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中华人民共和国第十五届运动会</w:t>
      </w:r>
    </w:p>
    <w:p>
      <w:pPr>
        <w:spacing w:line="600" w:lineRule="exact"/>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群众比赛气排球项目竞赛规程</w:t>
      </w:r>
    </w:p>
    <w:p>
      <w:pPr>
        <w:spacing w:line="600" w:lineRule="exact"/>
        <w:jc w:val="center"/>
        <w:rPr>
          <w:rFonts w:hint="eastAsia" w:ascii="方正小标宋_GBK" w:hAnsi="方正小标宋_GBK" w:eastAsia="方正小标宋_GBK" w:cs="方正小标宋_GBK"/>
          <w:bCs/>
          <w:color w:val="auto"/>
          <w:sz w:val="36"/>
          <w:szCs w:val="36"/>
        </w:rPr>
      </w:pPr>
    </w:p>
    <w:p>
      <w:pPr>
        <w:pStyle w:val="14"/>
        <w:rPr>
          <w:rFonts w:hint="eastAsia" w:ascii="黑体" w:hAnsi="黑体" w:eastAsia="黑体" w:cs="黑体"/>
          <w:color w:val="auto"/>
        </w:rPr>
      </w:pPr>
      <w:r>
        <w:rPr>
          <w:rFonts w:hint="eastAsia" w:ascii="黑体" w:hAnsi="黑体" w:eastAsia="黑体" w:cs="黑体"/>
          <w:color w:val="auto"/>
          <w:lang w:eastAsia="zh-CN"/>
        </w:rPr>
        <w:t>一</w:t>
      </w:r>
      <w:r>
        <w:rPr>
          <w:rFonts w:hint="eastAsia" w:ascii="黑体" w:hAnsi="黑体" w:eastAsia="黑体" w:cs="黑体"/>
          <w:color w:val="auto"/>
        </w:rPr>
        <w:t>、竞赛组别</w:t>
      </w:r>
    </w:p>
    <w:p>
      <w:pPr>
        <w:pStyle w:val="14"/>
        <w:rPr>
          <w:rFonts w:hint="eastAsia" w:ascii="黑体" w:hAnsi="黑体" w:eastAsia="黑体" w:cs="黑体"/>
          <w:color w:val="auto"/>
        </w:rPr>
      </w:pPr>
      <w:r>
        <w:rPr>
          <w:rFonts w:hint="eastAsia"/>
          <w:color w:val="auto"/>
        </w:rPr>
        <w:t>比赛共设7个组别。</w:t>
      </w:r>
    </w:p>
    <w:p>
      <w:pPr>
        <w:pStyle w:val="14"/>
        <w:rPr>
          <w:color w:val="auto"/>
        </w:rPr>
      </w:pPr>
      <w:r>
        <w:rPr>
          <w:rFonts w:hint="eastAsia"/>
          <w:color w:val="auto"/>
        </w:rPr>
        <w:t>A组：青年男、女组（年龄：30-44）</w:t>
      </w:r>
    </w:p>
    <w:p>
      <w:pPr>
        <w:pStyle w:val="14"/>
        <w:rPr>
          <w:color w:val="auto"/>
        </w:rPr>
      </w:pPr>
      <w:r>
        <w:rPr>
          <w:rFonts w:hint="eastAsia"/>
          <w:color w:val="auto"/>
        </w:rPr>
        <w:t>B组：中年男、女组（年龄：45-59）</w:t>
      </w:r>
    </w:p>
    <w:p>
      <w:pPr>
        <w:pStyle w:val="14"/>
        <w:rPr>
          <w:color w:val="auto"/>
        </w:rPr>
      </w:pPr>
      <w:r>
        <w:rPr>
          <w:rFonts w:hint="eastAsia"/>
          <w:color w:val="auto"/>
        </w:rPr>
        <w:t>C组：老将男、女组（年龄：35-59）</w:t>
      </w:r>
    </w:p>
    <w:p>
      <w:pPr>
        <w:pStyle w:val="14"/>
        <w:rPr>
          <w:color w:val="auto"/>
        </w:rPr>
      </w:pPr>
      <w:r>
        <w:rPr>
          <w:rFonts w:hint="eastAsia"/>
          <w:color w:val="auto"/>
        </w:rPr>
        <w:t>D组：男女混合组（年龄：30-59）</w:t>
      </w:r>
    </w:p>
    <w:p>
      <w:pPr>
        <w:pStyle w:val="14"/>
        <w:rPr>
          <w:rFonts w:hint="eastAsia" w:ascii="黑体" w:hAnsi="黑体" w:eastAsia="黑体" w:cs="黑体"/>
          <w:color w:val="auto"/>
        </w:rPr>
      </w:pPr>
      <w:r>
        <w:rPr>
          <w:rFonts w:hint="eastAsia" w:ascii="黑体" w:hAnsi="黑体" w:eastAsia="黑体" w:cs="黑体"/>
          <w:color w:val="auto"/>
          <w:lang w:eastAsia="zh-CN"/>
        </w:rPr>
        <w:t>二</w:t>
      </w:r>
      <w:r>
        <w:rPr>
          <w:rFonts w:hint="eastAsia" w:ascii="黑体" w:hAnsi="黑体" w:eastAsia="黑体" w:cs="黑体"/>
          <w:color w:val="auto"/>
        </w:rPr>
        <w:t>、参赛单位</w:t>
      </w:r>
    </w:p>
    <w:p>
      <w:pPr>
        <w:spacing w:line="600" w:lineRule="exact"/>
        <w:ind w:firstLine="640" w:firstLineChars="200"/>
        <w:rPr>
          <w:b/>
          <w:color w:val="auto"/>
        </w:rPr>
      </w:pPr>
      <w:r>
        <w:rPr>
          <w:rFonts w:hint="eastAsia" w:ascii="仿宋" w:hAnsi="仿宋" w:eastAsia="仿宋"/>
          <w:bCs/>
          <w:color w:val="auto"/>
          <w:sz w:val="32"/>
          <w:szCs w:val="32"/>
        </w:rPr>
        <w:t>以省、自治区、直辖市、新疆生产建设兵团、</w:t>
      </w:r>
      <w:r>
        <w:rPr>
          <w:rFonts w:hint="eastAsia" w:ascii="仿宋" w:hAnsi="仿宋" w:eastAsia="仿宋" w:cs="仿宋"/>
          <w:color w:val="auto"/>
          <w:sz w:val="32"/>
          <w:szCs w:val="32"/>
          <w:lang w:eastAsia="zh-CN"/>
        </w:rPr>
        <w:t>香港特别行政区、澳门特别行政区</w:t>
      </w:r>
      <w:r>
        <w:rPr>
          <w:rFonts w:hint="eastAsia" w:ascii="仿宋" w:hAnsi="仿宋" w:eastAsia="仿宋"/>
          <w:bCs/>
          <w:color w:val="auto"/>
          <w:sz w:val="32"/>
          <w:szCs w:val="32"/>
        </w:rPr>
        <w:t>、</w:t>
      </w:r>
      <w:r>
        <w:rPr>
          <w:rFonts w:hint="eastAsia" w:ascii="仿宋" w:hAnsi="仿宋" w:eastAsia="仿宋"/>
          <w:bCs/>
          <w:color w:val="auto"/>
          <w:sz w:val="32"/>
          <w:szCs w:val="32"/>
          <w:lang w:val="en-US" w:eastAsia="zh-CN"/>
        </w:rPr>
        <w:t>行业体协</w:t>
      </w:r>
      <w:r>
        <w:rPr>
          <w:rFonts w:hint="eastAsia" w:ascii="仿宋" w:hAnsi="仿宋" w:eastAsia="仿宋"/>
          <w:bCs/>
          <w:color w:val="auto"/>
          <w:sz w:val="32"/>
          <w:szCs w:val="32"/>
        </w:rPr>
        <w:t>为单位</w:t>
      </w:r>
      <w:r>
        <w:rPr>
          <w:rFonts w:hint="eastAsia" w:ascii="仿宋" w:hAnsi="仿宋" w:eastAsia="仿宋"/>
          <w:bCs/>
          <w:color w:val="auto"/>
          <w:sz w:val="32"/>
          <w:szCs w:val="32"/>
          <w:lang w:eastAsia="zh-CN"/>
        </w:rPr>
        <w:t>，通过各省、自治区、直辖市、新疆生产建设兵团、行业（体协）体育主管部门以及香港特别行政区、澳门特别行政区政府相关部门报名参赛。</w:t>
      </w:r>
      <w:r>
        <w:rPr>
          <w:rFonts w:hint="eastAsia" w:ascii="仿宋" w:hAnsi="仿宋" w:eastAsia="仿宋"/>
          <w:bCs/>
          <w:color w:val="auto"/>
          <w:sz w:val="32"/>
          <w:szCs w:val="32"/>
        </w:rPr>
        <w:t>每单位每个组别只能报一支参赛队。</w:t>
      </w:r>
    </w:p>
    <w:p>
      <w:pPr>
        <w:spacing w:line="60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eastAsia="zh-CN"/>
        </w:rPr>
        <w:t>运动员</w:t>
      </w:r>
      <w:r>
        <w:rPr>
          <w:rFonts w:hint="eastAsia" w:ascii="黑体" w:hAnsi="黑体" w:eastAsia="黑体" w:cs="黑体"/>
          <w:bCs/>
          <w:color w:val="auto"/>
          <w:sz w:val="32"/>
          <w:szCs w:val="32"/>
        </w:rPr>
        <w:t>资格</w:t>
      </w:r>
      <w:r>
        <w:rPr>
          <w:rFonts w:hint="eastAsia" w:ascii="黑体" w:hAnsi="黑体" w:eastAsia="黑体" w:cs="黑体"/>
          <w:bCs/>
          <w:color w:val="auto"/>
          <w:sz w:val="32"/>
          <w:szCs w:val="32"/>
          <w:lang w:eastAsia="zh-CN"/>
        </w:rPr>
        <w:t>及审查</w:t>
      </w:r>
    </w:p>
    <w:p>
      <w:pPr>
        <w:spacing w:line="600" w:lineRule="exact"/>
        <w:ind w:firstLine="640" w:firstLineChars="200"/>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（一）参赛资格</w:t>
      </w:r>
    </w:p>
    <w:p>
      <w:pPr>
        <w:spacing w:line="600" w:lineRule="exact"/>
        <w:ind w:firstLine="640" w:firstLineChars="200"/>
        <w:rPr>
          <w:rFonts w:hint="eastAsia" w:ascii="仿宋" w:hAnsi="仿宋" w:eastAsia="仿宋" w:cs="仿宋"/>
          <w:bCs/>
          <w:color w:val="auto"/>
          <w:sz w:val="32"/>
          <w:szCs w:val="32"/>
        </w:rPr>
      </w:pP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参加第十五</w:t>
      </w:r>
      <w:r>
        <w:rPr>
          <w:rFonts w:hint="eastAsia" w:ascii="仿宋" w:hAnsi="仿宋" w:eastAsia="仿宋" w:cs="仿宋"/>
          <w:bCs/>
          <w:color w:val="auto"/>
          <w:sz w:val="32"/>
          <w:szCs w:val="32"/>
        </w:rPr>
        <w:t>届全运会群众比赛气排球项目预赛和决赛的运动员，必须符合《中华人民共和国第十五届运动会群众赛事活动规程总则》的资格规定要求，必须符合国家体育总局第十五届全运会纪律检查委员会有关通知中的相关规定要求。</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必须经县级以上医务部门</w:t>
      </w:r>
      <w:r>
        <w:rPr>
          <w:rFonts w:hint="eastAsia" w:ascii="仿宋" w:hAnsi="仿宋" w:eastAsia="仿宋" w:cs="仿宋"/>
          <w:bCs/>
          <w:color w:val="auto"/>
          <w:sz w:val="32"/>
          <w:szCs w:val="32"/>
          <w:lang w:eastAsia="zh-CN"/>
        </w:rPr>
        <w:t>半年内体</w:t>
      </w:r>
      <w:r>
        <w:rPr>
          <w:rFonts w:hint="eastAsia" w:ascii="仿宋" w:hAnsi="仿宋" w:eastAsia="仿宋" w:cs="仿宋"/>
          <w:bCs/>
          <w:color w:val="auto"/>
          <w:sz w:val="32"/>
          <w:szCs w:val="32"/>
        </w:rPr>
        <w:t>检证明身体健康。</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运动员代表本人户籍所在地、长期居住地（省、自治区、直辖市、新疆生产建设兵团）或行业（行业体协）参加第十五届全运会群众赛事活动，时间划定为总规程颁布之日。</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以户口所在地报名的，提交户口本和身份证。如果身份证与户口本不一致，以户口本为准。</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以长期居住地报名的，提交居住证和社保缴纳记录。</w:t>
      </w:r>
    </w:p>
    <w:p>
      <w:p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以行业报名的，提交工作证或劳动合同，同时提供企业单位的工资证明、纳税、社保缴纳证明材料。</w:t>
      </w:r>
      <w:r>
        <w:rPr>
          <w:rFonts w:hint="eastAsia" w:ascii="仿宋" w:hAnsi="仿宋" w:eastAsia="仿宋" w:cs="仿宋"/>
          <w:bCs/>
          <w:color w:val="auto"/>
          <w:sz w:val="32"/>
          <w:szCs w:val="32"/>
          <w:lang w:val="en-US" w:eastAsia="zh-CN"/>
        </w:rPr>
        <w:t>女55岁以上已退休的运动员可不提交社保缴纳记录材料。</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以上证明材料须显示运动员本人于总规程颁布（2023年8月 29日）之日前所生活和工作的地方与所代表的参赛单位一致。</w:t>
      </w:r>
    </w:p>
    <w:p>
      <w:pPr>
        <w:numPr>
          <w:ilvl w:val="0"/>
          <w:numId w:val="0"/>
        </w:numPr>
        <w:spacing w:line="600" w:lineRule="exact"/>
        <w:ind w:firstLine="640" w:firstLineChars="200"/>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4.专业运动经历</w:t>
      </w:r>
    </w:p>
    <w:p>
      <w:pPr>
        <w:numPr>
          <w:ilvl w:val="0"/>
          <w:numId w:val="0"/>
        </w:numPr>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（1）有专业运动经历者不得报名参加A组、B组、D组的比赛。</w:t>
      </w:r>
    </w:p>
    <w:p>
      <w:pPr>
        <w:numPr>
          <w:ilvl w:val="0"/>
          <w:numId w:val="0"/>
        </w:num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（2）有专业运动经历且退役满5年者可报名参加C组的比赛。</w:t>
      </w:r>
    </w:p>
    <w:p>
      <w:pPr>
        <w:numPr>
          <w:ilvl w:val="0"/>
          <w:numId w:val="0"/>
        </w:num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（3）专业运动经历的界定。</w:t>
      </w:r>
    </w:p>
    <w:p>
      <w:pPr>
        <w:numPr>
          <w:ilvl w:val="0"/>
          <w:numId w:val="0"/>
        </w:numPr>
        <w:spacing w:line="6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a.</w:t>
      </w:r>
      <w:r>
        <w:rPr>
          <w:rFonts w:hint="default" w:ascii="仿宋" w:hAnsi="仿宋" w:eastAsia="仿宋" w:cs="仿宋"/>
          <w:bCs/>
          <w:color w:val="auto"/>
          <w:sz w:val="32"/>
          <w:szCs w:val="32"/>
          <w:lang w:val="en-US" w:eastAsia="zh-CN"/>
        </w:rPr>
        <w:t>在中国排球协会专业运动员注册系统中有过注册记录的排球、沙滩排球运动员</w:t>
      </w:r>
      <w:r>
        <w:rPr>
          <w:rFonts w:hint="eastAsia" w:ascii="仿宋" w:hAnsi="仿宋" w:eastAsia="仿宋" w:cs="仿宋"/>
          <w:bCs/>
          <w:color w:val="auto"/>
          <w:sz w:val="32"/>
          <w:szCs w:val="32"/>
          <w:lang w:val="en-US" w:eastAsia="zh-CN"/>
        </w:rPr>
        <w:t>。</w:t>
      </w:r>
    </w:p>
    <w:p>
      <w:pPr>
        <w:numPr>
          <w:ilvl w:val="0"/>
          <w:numId w:val="0"/>
        </w:num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b.</w:t>
      </w:r>
      <w:r>
        <w:rPr>
          <w:rFonts w:hint="default" w:ascii="仿宋" w:hAnsi="仿宋" w:eastAsia="仿宋" w:cs="仿宋"/>
          <w:bCs/>
          <w:color w:val="auto"/>
          <w:sz w:val="32"/>
          <w:szCs w:val="32"/>
          <w:lang w:val="en-US" w:eastAsia="zh-CN"/>
        </w:rPr>
        <w:t>在各省、自治区、直辖市、解放军、计划单列市、行业体协等体工队有过正式编制的排球、沙滩排球运动员</w:t>
      </w:r>
      <w:r>
        <w:rPr>
          <w:rFonts w:hint="eastAsia" w:ascii="仿宋" w:hAnsi="仿宋" w:eastAsia="仿宋" w:cs="仿宋"/>
          <w:bCs/>
          <w:color w:val="auto"/>
          <w:sz w:val="32"/>
          <w:szCs w:val="32"/>
          <w:lang w:val="en-US" w:eastAsia="zh-CN"/>
        </w:rPr>
        <w:t>。</w:t>
      </w:r>
    </w:p>
    <w:p>
      <w:pPr>
        <w:numPr>
          <w:ilvl w:val="0"/>
          <w:numId w:val="0"/>
        </w:num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C.</w:t>
      </w:r>
      <w:r>
        <w:rPr>
          <w:rFonts w:hint="default" w:ascii="仿宋" w:hAnsi="仿宋" w:eastAsia="仿宋" w:cs="仿宋"/>
          <w:bCs/>
          <w:color w:val="auto"/>
          <w:sz w:val="32"/>
          <w:szCs w:val="32"/>
          <w:lang w:val="en-US" w:eastAsia="zh-CN"/>
        </w:rPr>
        <w:t>参加过国家体育总局全国性竞赛计划内排球、沙滩排球比赛者。</w:t>
      </w:r>
    </w:p>
    <w:p>
      <w:pPr>
        <w:numPr>
          <w:ilvl w:val="255"/>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参赛年龄</w:t>
      </w:r>
    </w:p>
    <w:p>
      <w:pPr>
        <w:numPr>
          <w:ilvl w:val="255"/>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青年组30岁—44岁</w:t>
      </w:r>
    </w:p>
    <w:p>
      <w:pPr>
        <w:numPr>
          <w:ilvl w:val="255"/>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198</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后</w:t>
      </w:r>
      <w:r>
        <w:rPr>
          <w:rFonts w:hint="eastAsia" w:ascii="仿宋" w:hAnsi="仿宋" w:eastAsia="仿宋" w:cs="仿宋"/>
          <w:bCs/>
          <w:color w:val="auto"/>
          <w:sz w:val="32"/>
          <w:szCs w:val="32"/>
        </w:rPr>
        <w:t>—199</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31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含）前</w:t>
      </w:r>
      <w:r>
        <w:rPr>
          <w:rFonts w:hint="eastAsia" w:ascii="仿宋" w:hAnsi="仿宋" w:eastAsia="仿宋" w:cs="仿宋"/>
          <w:bCs/>
          <w:color w:val="auto"/>
          <w:sz w:val="32"/>
          <w:szCs w:val="32"/>
        </w:rPr>
        <w:t>出生。</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kern w:val="2"/>
          <w:sz w:val="32"/>
          <w:szCs w:val="32"/>
          <w:lang w:val="en-US" w:eastAsia="zh-CN" w:bidi="ar-SA"/>
        </w:rPr>
        <w:t>（2）</w:t>
      </w:r>
      <w:r>
        <w:rPr>
          <w:rFonts w:hint="eastAsia" w:ascii="仿宋" w:hAnsi="仿宋" w:eastAsia="仿宋" w:cs="仿宋"/>
          <w:bCs/>
          <w:color w:val="auto"/>
          <w:sz w:val="32"/>
          <w:szCs w:val="32"/>
        </w:rPr>
        <w:t>中年组45岁—59岁</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196</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后</w:t>
      </w:r>
      <w:r>
        <w:rPr>
          <w:rFonts w:hint="eastAsia" w:ascii="仿宋" w:hAnsi="仿宋" w:eastAsia="仿宋" w:cs="仿宋"/>
          <w:bCs/>
          <w:color w:val="auto"/>
          <w:sz w:val="32"/>
          <w:szCs w:val="32"/>
        </w:rPr>
        <w:t>—19</w:t>
      </w:r>
      <w:r>
        <w:rPr>
          <w:rFonts w:hint="eastAsia" w:ascii="仿宋" w:hAnsi="仿宋" w:eastAsia="仿宋" w:cs="仿宋"/>
          <w:bCs/>
          <w:color w:val="auto"/>
          <w:sz w:val="32"/>
          <w:szCs w:val="32"/>
          <w:lang w:val="en-US" w:eastAsia="zh-CN"/>
        </w:rPr>
        <w:t>80</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31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前</w:t>
      </w:r>
      <w:r>
        <w:rPr>
          <w:rFonts w:hint="eastAsia" w:ascii="仿宋" w:hAnsi="仿宋" w:eastAsia="仿宋" w:cs="仿宋"/>
          <w:bCs/>
          <w:color w:val="auto"/>
          <w:sz w:val="32"/>
          <w:szCs w:val="32"/>
        </w:rPr>
        <w:t>出生。</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kern w:val="2"/>
          <w:sz w:val="32"/>
          <w:szCs w:val="32"/>
          <w:lang w:val="en-US" w:eastAsia="zh-CN" w:bidi="ar-SA"/>
        </w:rPr>
        <w:t>（3）</w:t>
      </w:r>
      <w:r>
        <w:rPr>
          <w:rFonts w:hint="eastAsia" w:ascii="仿宋" w:hAnsi="仿宋" w:eastAsia="仿宋" w:cs="仿宋"/>
          <w:bCs/>
          <w:color w:val="auto"/>
          <w:sz w:val="32"/>
          <w:szCs w:val="32"/>
        </w:rPr>
        <w:t>老将组35岁—59岁</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196</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后</w:t>
      </w:r>
      <w:r>
        <w:rPr>
          <w:rFonts w:hint="eastAsia" w:ascii="仿宋" w:hAnsi="仿宋" w:eastAsia="仿宋" w:cs="仿宋"/>
          <w:bCs/>
          <w:color w:val="auto"/>
          <w:sz w:val="32"/>
          <w:szCs w:val="32"/>
        </w:rPr>
        <w:t>—19</w:t>
      </w:r>
      <w:r>
        <w:rPr>
          <w:rFonts w:hint="eastAsia" w:ascii="仿宋" w:hAnsi="仿宋" w:eastAsia="仿宋" w:cs="仿宋"/>
          <w:bCs/>
          <w:color w:val="auto"/>
          <w:sz w:val="32"/>
          <w:szCs w:val="32"/>
          <w:lang w:val="en-US" w:eastAsia="zh-CN"/>
        </w:rPr>
        <w:t>90</w:t>
      </w:r>
      <w:r>
        <w:rPr>
          <w:rFonts w:hint="eastAsia" w:ascii="仿宋" w:hAnsi="仿宋" w:eastAsia="仿宋" w:cs="仿宋"/>
          <w:bCs/>
          <w:color w:val="auto"/>
          <w:sz w:val="32"/>
          <w:szCs w:val="32"/>
        </w:rPr>
        <w:t>年1</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1日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前</w:t>
      </w:r>
      <w:r>
        <w:rPr>
          <w:rFonts w:hint="eastAsia" w:ascii="仿宋" w:hAnsi="仿宋" w:eastAsia="仿宋" w:cs="仿宋"/>
          <w:bCs/>
          <w:color w:val="auto"/>
          <w:sz w:val="32"/>
          <w:szCs w:val="32"/>
        </w:rPr>
        <w:t>出生</w:t>
      </w:r>
      <w:r>
        <w:rPr>
          <w:rFonts w:hint="eastAsia" w:ascii="仿宋" w:hAnsi="仿宋" w:eastAsia="仿宋" w:cs="仿宋"/>
          <w:bCs/>
          <w:color w:val="auto"/>
          <w:sz w:val="32"/>
          <w:szCs w:val="32"/>
          <w:lang w:eastAsia="zh-CN"/>
        </w:rPr>
        <w:t>。</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kern w:val="2"/>
          <w:sz w:val="32"/>
          <w:szCs w:val="32"/>
          <w:lang w:val="en-US" w:eastAsia="zh-CN" w:bidi="ar-SA"/>
        </w:rPr>
        <w:t>（4）</w:t>
      </w:r>
      <w:r>
        <w:rPr>
          <w:rFonts w:hint="eastAsia" w:ascii="仿宋" w:hAnsi="仿宋" w:eastAsia="仿宋" w:cs="仿宋"/>
          <w:bCs/>
          <w:color w:val="auto"/>
          <w:sz w:val="32"/>
          <w:szCs w:val="32"/>
        </w:rPr>
        <w:t>混合组30岁—59岁</w:t>
      </w:r>
    </w:p>
    <w:p>
      <w:pPr>
        <w:numPr>
          <w:ilvl w:val="0"/>
          <w:numId w:val="0"/>
        </w:num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196</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后</w:t>
      </w:r>
      <w:r>
        <w:rPr>
          <w:rFonts w:hint="eastAsia" w:ascii="仿宋" w:hAnsi="仿宋" w:eastAsia="仿宋" w:cs="仿宋"/>
          <w:bCs/>
          <w:color w:val="auto"/>
          <w:sz w:val="32"/>
          <w:szCs w:val="32"/>
        </w:rPr>
        <w:t>—199</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31</w:t>
      </w:r>
      <w:r>
        <w:rPr>
          <w:rFonts w:hint="eastAsia" w:ascii="仿宋" w:hAnsi="仿宋" w:eastAsia="仿宋" w:cs="仿宋"/>
          <w:bCs/>
          <w:color w:val="auto"/>
          <w:sz w:val="32"/>
          <w:szCs w:val="32"/>
        </w:rPr>
        <w:t>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前</w:t>
      </w:r>
      <w:r>
        <w:rPr>
          <w:rFonts w:hint="eastAsia" w:ascii="仿宋" w:hAnsi="仿宋" w:eastAsia="仿宋" w:cs="仿宋"/>
          <w:bCs/>
          <w:color w:val="auto"/>
          <w:sz w:val="32"/>
          <w:szCs w:val="32"/>
        </w:rPr>
        <w:t>出生</w:t>
      </w:r>
      <w:r>
        <w:rPr>
          <w:rFonts w:hint="eastAsia" w:ascii="仿宋" w:hAnsi="仿宋" w:eastAsia="仿宋" w:cs="仿宋"/>
          <w:bCs/>
          <w:color w:val="auto"/>
          <w:sz w:val="32"/>
          <w:szCs w:val="32"/>
          <w:lang w:eastAsia="zh-CN"/>
        </w:rPr>
        <w:t>。</w:t>
      </w:r>
    </w:p>
    <w:p>
      <w:pPr>
        <w:numPr>
          <w:ilvl w:val="255"/>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各组别领队和教练员年龄不得超过70岁（即195</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年1月1日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以后出生者）。</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参赛队组成</w:t>
      </w:r>
    </w:p>
    <w:p>
      <w:p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各单位不同组别可各报1支队伍参赛</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每队总人数不得超过10人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其中</w:t>
      </w:r>
      <w:r>
        <w:rPr>
          <w:rFonts w:hint="eastAsia" w:ascii="仿宋" w:hAnsi="仿宋" w:eastAsia="仿宋" w:cs="仿宋"/>
          <w:bCs/>
          <w:color w:val="auto"/>
          <w:sz w:val="32"/>
          <w:szCs w:val="32"/>
        </w:rPr>
        <w:t>教练员1人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领队1人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教练员、领队可兼运动员。</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（2）D组的</w:t>
      </w:r>
      <w:r>
        <w:rPr>
          <w:rFonts w:hint="eastAsia" w:ascii="仿宋" w:hAnsi="仿宋" w:eastAsia="仿宋" w:cs="仿宋"/>
          <w:bCs/>
          <w:color w:val="auto"/>
          <w:sz w:val="32"/>
          <w:szCs w:val="32"/>
          <w:lang w:eastAsia="zh-CN"/>
        </w:rPr>
        <w:t>比赛</w:t>
      </w:r>
      <w:r>
        <w:rPr>
          <w:rFonts w:hint="eastAsia" w:ascii="仿宋" w:hAnsi="仿宋" w:eastAsia="仿宋" w:cs="仿宋"/>
          <w:bCs/>
          <w:color w:val="auto"/>
          <w:sz w:val="32"/>
          <w:szCs w:val="32"/>
        </w:rPr>
        <w:t>实行3男2女制或3女2男制</w:t>
      </w:r>
      <w:r>
        <w:rPr>
          <w:rFonts w:hint="eastAsia" w:ascii="仿宋" w:hAnsi="仿宋" w:eastAsia="仿宋" w:cs="仿宋"/>
          <w:bCs/>
          <w:color w:val="auto"/>
          <w:sz w:val="32"/>
          <w:szCs w:val="32"/>
          <w:lang w:eastAsia="zh-CN"/>
        </w:rPr>
        <w:t>。</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u w:color="FF0000"/>
          <w:lang w:val="en-US" w:eastAsia="zh-CN"/>
        </w:rPr>
        <w:t>7.</w:t>
      </w:r>
      <w:r>
        <w:rPr>
          <w:rFonts w:hint="eastAsia" w:ascii="仿宋" w:hAnsi="仿宋" w:eastAsia="仿宋" w:cs="仿宋"/>
          <w:bCs/>
          <w:color w:val="auto"/>
          <w:sz w:val="32"/>
          <w:szCs w:val="32"/>
        </w:rPr>
        <w:t>每名运动员只能参加一个组别的比赛，不能跨组别或变更不同组别的比赛。</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资格审查</w:t>
      </w:r>
    </w:p>
    <w:p>
      <w:p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国家体育总局排球运动管理中心将依据有关规定对运动员参赛资格进行审查，通过网络公示接受各参赛单位和社会监督。各参赛单位可通过自查、互查和举报等形式，对运动员参赛资格进行审核与监督。</w:t>
      </w:r>
    </w:p>
    <w:p>
      <w:pPr>
        <w:numPr>
          <w:ilvl w:val="255"/>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报名及资格审查工作结束后，参赛运动员名单将在中国排球协会官方网站进行公示，公示期间接受举报，举报人须提供相应文字意见书和证明材料，公示结束后不再受理资格问题。</w:t>
      </w:r>
    </w:p>
    <w:p>
      <w:p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 xml:space="preserve">运动员参赛资格经查有违反规定的，取消全队参赛资格和比赛成绩。此外，还将根据相关规定对相关责任人和单位进行处罚。  </w:t>
      </w:r>
    </w:p>
    <w:p>
      <w:pPr>
        <w:spacing w:line="600" w:lineRule="exact"/>
        <w:ind w:firstLine="640" w:firstLineChars="200"/>
        <w:rPr>
          <w:rFonts w:hint="eastAsia" w:ascii="方正仿宋_GBK" w:hAnsi="方正仿宋_GBK" w:eastAsia="方正仿宋_GBK" w:cs="方正仿宋_GBK"/>
          <w:b/>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运动员（队）被取消参赛资格和比赛成绩的，已完成的比赛结果不再改变，其被取消的名次依次递补。</w:t>
      </w:r>
    </w:p>
    <w:p>
      <w:pPr>
        <w:numPr>
          <w:ilvl w:val="255"/>
          <w:numId w:val="0"/>
        </w:numPr>
        <w:spacing w:line="60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、竞赛办法</w:t>
      </w:r>
    </w:p>
    <w:p>
      <w:pPr>
        <w:spacing w:line="60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Cs/>
          <w:color w:val="auto"/>
          <w:sz w:val="32"/>
          <w:szCs w:val="32"/>
        </w:rPr>
        <w:t>（一）海选赛</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由各省（区、市）</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新疆生产建设兵团、各</w:t>
      </w:r>
      <w:r>
        <w:rPr>
          <w:rFonts w:hint="eastAsia" w:ascii="仿宋" w:hAnsi="仿宋" w:eastAsia="仿宋" w:cs="仿宋"/>
          <w:bCs/>
          <w:color w:val="auto"/>
          <w:sz w:val="32"/>
          <w:szCs w:val="32"/>
          <w:lang w:val="en-US" w:eastAsia="zh-CN"/>
        </w:rPr>
        <w:t>行业体协根据实际情况</w:t>
      </w:r>
      <w:r>
        <w:rPr>
          <w:rFonts w:hint="eastAsia" w:ascii="仿宋" w:hAnsi="仿宋" w:eastAsia="仿宋" w:cs="仿宋"/>
          <w:bCs/>
          <w:color w:val="auto"/>
          <w:sz w:val="32"/>
          <w:szCs w:val="32"/>
        </w:rPr>
        <w:t>广泛开展“我要上全运”</w:t>
      </w:r>
      <w:r>
        <w:rPr>
          <w:rFonts w:hint="eastAsia" w:ascii="仿宋" w:hAnsi="仿宋" w:eastAsia="仿宋" w:cs="仿宋"/>
          <w:bCs/>
          <w:color w:val="auto"/>
          <w:sz w:val="32"/>
          <w:szCs w:val="32"/>
          <w:lang w:val="en-US" w:eastAsia="zh-CN"/>
        </w:rPr>
        <w:t>活动</w:t>
      </w:r>
      <w:r>
        <w:rPr>
          <w:rFonts w:hint="eastAsia" w:ascii="仿宋" w:hAnsi="仿宋" w:eastAsia="仿宋" w:cs="仿宋"/>
          <w:bCs/>
          <w:color w:val="auto"/>
          <w:sz w:val="32"/>
          <w:szCs w:val="32"/>
          <w:lang w:eastAsia="zh-CN"/>
        </w:rPr>
        <w:t>，营造全民全运氛围，</w:t>
      </w:r>
      <w:r>
        <w:rPr>
          <w:rFonts w:hint="eastAsia" w:ascii="仿宋" w:hAnsi="仿宋" w:eastAsia="仿宋" w:cs="仿宋"/>
          <w:bCs/>
          <w:color w:val="auto"/>
          <w:sz w:val="32"/>
          <w:szCs w:val="32"/>
        </w:rPr>
        <w:t xml:space="preserve">选拔组建参赛队伍。 </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各单位负责对参加海选赛的运动员进行资格审查、审核。</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（二）预赛</w:t>
      </w:r>
    </w:p>
    <w:p>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1.比赛分7个赛区进行预赛</w:t>
      </w:r>
      <w:r>
        <w:rPr>
          <w:rFonts w:hint="eastAsia" w:ascii="仿宋" w:hAnsi="仿宋" w:eastAsia="仿宋" w:cs="仿宋"/>
          <w:bCs/>
          <w:color w:val="auto"/>
          <w:sz w:val="32"/>
          <w:szCs w:val="32"/>
          <w:lang w:eastAsia="zh-CN"/>
        </w:rPr>
        <w:t>。</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2.预赛由分组单循环、交叉赛二个阶段组成。</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（三）决赛</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各组别预赛前7名进入决赛阶段。</w:t>
      </w:r>
      <w:r>
        <w:rPr>
          <w:rFonts w:hint="eastAsia" w:ascii="仿宋" w:hAnsi="仿宋" w:eastAsia="仿宋" w:cs="仿宋"/>
          <w:bCs/>
          <w:color w:val="auto"/>
          <w:sz w:val="32"/>
          <w:szCs w:val="32"/>
          <w:lang w:eastAsia="zh-CN"/>
        </w:rPr>
        <w:t>广东省</w:t>
      </w:r>
      <w:r>
        <w:rPr>
          <w:rFonts w:hint="eastAsia" w:ascii="仿宋" w:hAnsi="仿宋" w:eastAsia="仿宋" w:cs="仿宋"/>
          <w:bCs/>
          <w:color w:val="auto"/>
          <w:sz w:val="32"/>
          <w:szCs w:val="32"/>
        </w:rPr>
        <w:t>代表队、</w:t>
      </w:r>
      <w:r>
        <w:rPr>
          <w:rFonts w:hint="eastAsia" w:ascii="仿宋" w:hAnsi="仿宋" w:eastAsia="仿宋" w:cs="仿宋"/>
          <w:bCs/>
          <w:color w:val="auto"/>
          <w:sz w:val="32"/>
          <w:szCs w:val="32"/>
          <w:lang w:val="en-US" w:eastAsia="zh-CN"/>
        </w:rPr>
        <w:t>港澳特区代表队、台湾省代表队</w:t>
      </w:r>
      <w:r>
        <w:rPr>
          <w:rFonts w:hint="eastAsia" w:ascii="仿宋" w:hAnsi="仿宋" w:eastAsia="仿宋" w:cs="仿宋"/>
          <w:bCs/>
          <w:color w:val="auto"/>
          <w:sz w:val="32"/>
          <w:szCs w:val="32"/>
        </w:rPr>
        <w:t>可直接参加决赛阶段比赛。</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决赛由分组单循环、交叉赛二个阶段组成。</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具体竞赛办法待定。</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（四）记分方法</w:t>
      </w:r>
    </w:p>
    <w:p>
      <w:pPr>
        <w:spacing w:line="600" w:lineRule="exact"/>
        <w:ind w:firstLine="615"/>
        <w:rPr>
          <w:rFonts w:ascii="黑体" w:hAnsi="黑体" w:eastAsia="黑体" w:cs="黑体"/>
          <w:b/>
          <w:bCs/>
          <w:color w:val="auto"/>
          <w:sz w:val="32"/>
          <w:szCs w:val="32"/>
        </w:rPr>
      </w:pPr>
      <w:r>
        <w:rPr>
          <w:rFonts w:hint="eastAsia" w:ascii="仿宋" w:hAnsi="仿宋" w:eastAsia="仿宋" w:cs="仿宋"/>
          <w:color w:val="auto"/>
          <w:sz w:val="32"/>
          <w:szCs w:val="32"/>
        </w:rPr>
        <w:t>单循环赛胜一场得2分，负一场得1分，弃权得0分，积分多者排名靠前。若遇到两个队或两个以上队伍积分相等时，则计算C值（总胜局／总负局），C值高者名次列前。若C值仍相等，计算Z值（总得分／总失分），Z值高者名次列前。如果两队仍相等，则采用抽签办法决定名次。</w:t>
      </w:r>
    </w:p>
    <w:p>
      <w:pPr>
        <w:numPr>
          <w:ilvl w:val="0"/>
          <w:numId w:val="0"/>
        </w:num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五、</w:t>
      </w:r>
      <w:r>
        <w:rPr>
          <w:rFonts w:hint="eastAsia" w:ascii="黑体" w:hAnsi="黑体" w:eastAsia="黑体" w:cs="黑体"/>
          <w:color w:val="auto"/>
          <w:sz w:val="32"/>
          <w:szCs w:val="32"/>
        </w:rPr>
        <w:t>竞赛规则和比赛器材</w:t>
      </w:r>
    </w:p>
    <w:p>
      <w:pPr>
        <w:numPr>
          <w:ilvl w:val="0"/>
          <w:numId w:val="0"/>
        </w:num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（一）</w:t>
      </w:r>
      <w:r>
        <w:rPr>
          <w:rFonts w:hint="eastAsia" w:ascii="仿宋" w:hAnsi="仿宋" w:eastAsia="仿宋" w:cs="仿宋"/>
          <w:color w:val="auto"/>
          <w:sz w:val="32"/>
          <w:szCs w:val="32"/>
        </w:rPr>
        <w:t>采用中国排球协会</w:t>
      </w:r>
      <w:r>
        <w:rPr>
          <w:rFonts w:hint="eastAsia" w:ascii="仿宋" w:hAnsi="仿宋" w:eastAsia="仿宋" w:cs="仿宋"/>
          <w:color w:val="auto"/>
          <w:sz w:val="32"/>
          <w:szCs w:val="32"/>
          <w:lang w:val="en-US" w:eastAsia="zh-CN"/>
        </w:rPr>
        <w:t>审核</w:t>
      </w:r>
      <w:r>
        <w:rPr>
          <w:rFonts w:hint="eastAsia" w:ascii="仿宋" w:hAnsi="仿宋" w:eastAsia="仿宋" w:cs="仿宋"/>
          <w:color w:val="auto"/>
          <w:sz w:val="32"/>
          <w:szCs w:val="32"/>
        </w:rPr>
        <w:t>的《气排球竞赛规则2022-2025》。</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（二）</w:t>
      </w:r>
      <w:r>
        <w:rPr>
          <w:rFonts w:hint="eastAsia" w:ascii="仿宋" w:hAnsi="仿宋" w:eastAsia="仿宋" w:cs="仿宋"/>
          <w:color w:val="auto"/>
          <w:sz w:val="32"/>
          <w:szCs w:val="32"/>
        </w:rPr>
        <w:t>比赛用球：使用第十五届全运会群众比赛气排球竞委会统一征集的比赛用球。</w:t>
      </w:r>
    </w:p>
    <w:p>
      <w:pPr>
        <w:spacing w:line="600" w:lineRule="exact"/>
        <w:ind w:firstLine="615"/>
        <w:rPr>
          <w:rFonts w:ascii="仿宋" w:hAnsi="仿宋" w:eastAsia="仿宋" w:cs="仿宋"/>
          <w:b/>
          <w:bCs/>
          <w:color w:val="auto"/>
          <w:sz w:val="32"/>
          <w:szCs w:val="32"/>
        </w:rPr>
      </w:pPr>
      <w:r>
        <w:rPr>
          <w:rFonts w:hint="eastAsia" w:ascii="仿宋" w:hAnsi="仿宋" w:eastAsia="仿宋" w:cs="仿宋"/>
          <w:bCs/>
          <w:color w:val="auto"/>
          <w:sz w:val="32"/>
          <w:szCs w:val="32"/>
        </w:rPr>
        <w:t>（三）</w:t>
      </w:r>
      <w:r>
        <w:rPr>
          <w:rFonts w:hint="eastAsia" w:ascii="仿宋" w:hAnsi="仿宋" w:eastAsia="仿宋" w:cs="仿宋"/>
          <w:color w:val="auto"/>
          <w:sz w:val="32"/>
          <w:szCs w:val="32"/>
        </w:rPr>
        <w:t>比赛服装：各队运动员须备两套</w:t>
      </w:r>
      <w:bookmarkStart w:id="0" w:name="_GoBack"/>
      <w:bookmarkEnd w:id="0"/>
      <w:r>
        <w:rPr>
          <w:rFonts w:hint="eastAsia" w:ascii="仿宋" w:hAnsi="仿宋" w:eastAsia="仿宋" w:cs="仿宋"/>
          <w:color w:val="auto"/>
          <w:sz w:val="32"/>
          <w:szCs w:val="32"/>
        </w:rPr>
        <w:t>（深、浅）统一比赛服，上衣前后必须严格按规则规定的尺寸制作明显的号码和队长标志（号码必须在身前和身后的中间位置，并与上衣的颜色明显不同。身前号码至少15厘米高，身后号码至少20厘米高，号码笔画宽度至少2厘米。队长标志位于上衣胸前号码下，颜色与上衣不同，长8厘米、宽2厘米，比赛服号码为1-10号）。</w:t>
      </w:r>
    </w:p>
    <w:p>
      <w:pPr>
        <w:spacing w:line="600" w:lineRule="exact"/>
        <w:ind w:firstLine="640" w:firstLineChars="200"/>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六</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eastAsia="zh-CN"/>
        </w:rPr>
        <w:t>录取名次与奖励</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（一）决赛奖励前8名，颁发获奖证书，同时对前3名颁发金、银、铜牌。</w:t>
      </w:r>
    </w:p>
    <w:p>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（二）对所有参加决赛的运动员颁发电子参赛证书（获取方式另行通知</w:t>
      </w:r>
      <w:r>
        <w:rPr>
          <w:rFonts w:hint="eastAsia" w:ascii="仿宋" w:hAnsi="仿宋" w:eastAsia="仿宋" w:cs="仿宋"/>
          <w:bCs/>
          <w:color w:val="auto"/>
          <w:sz w:val="32"/>
          <w:szCs w:val="32"/>
          <w:lang w:eastAsia="zh-CN"/>
        </w:rPr>
        <w:t>）。</w:t>
      </w:r>
    </w:p>
    <w:p>
      <w:pPr>
        <w:spacing w:line="600" w:lineRule="exact"/>
        <w:ind w:firstLine="640" w:firstLineChars="200"/>
        <w:rPr>
          <w:rFonts w:ascii="仿宋" w:hAnsi="仿宋" w:eastAsia="仿宋"/>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、经费</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（一）运动队参加预赛的所有费用由参赛单位负担。</w:t>
      </w:r>
    </w:p>
    <w:p>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（二）参加决赛阶段的运动队于比赛开始前2天报到，比赛结束后1天离会。各运动员（队）须按各单项竞赛补充通知的规定交纳</w:t>
      </w:r>
      <w:r>
        <w:rPr>
          <w:rFonts w:hint="eastAsia" w:ascii="仿宋" w:hAnsi="仿宋" w:eastAsia="仿宋" w:cs="仿宋"/>
          <w:bCs/>
          <w:color w:val="auto"/>
          <w:sz w:val="32"/>
          <w:szCs w:val="32"/>
          <w:lang w:eastAsia="zh-CN"/>
        </w:rPr>
        <w:t>一定</w:t>
      </w:r>
      <w:r>
        <w:rPr>
          <w:rFonts w:hint="eastAsia" w:ascii="仿宋" w:hAnsi="仿宋" w:eastAsia="仿宋" w:cs="仿宋"/>
          <w:bCs/>
          <w:color w:val="auto"/>
          <w:sz w:val="32"/>
          <w:szCs w:val="32"/>
        </w:rPr>
        <w:t>数额的伙食费。运动员（队）正式报到至离会期间，</w:t>
      </w:r>
      <w:r>
        <w:rPr>
          <w:rFonts w:hint="eastAsia" w:ascii="仿宋" w:hAnsi="仿宋" w:eastAsia="仿宋" w:cs="仿宋"/>
          <w:bCs/>
          <w:color w:val="auto"/>
          <w:sz w:val="32"/>
          <w:szCs w:val="32"/>
          <w:lang w:eastAsia="zh-CN"/>
        </w:rPr>
        <w:t>大</w:t>
      </w:r>
      <w:r>
        <w:rPr>
          <w:rFonts w:hint="eastAsia" w:ascii="仿宋" w:hAnsi="仿宋" w:eastAsia="仿宋" w:cs="仿宋"/>
          <w:bCs/>
          <w:color w:val="auto"/>
          <w:sz w:val="32"/>
          <w:szCs w:val="32"/>
        </w:rPr>
        <w:t>会统一安排正编人员的食宿和必要的市内交通，其它时间发生的上述费用由运动员（队）自理。</w:t>
      </w:r>
    </w:p>
    <w:p>
      <w:pPr>
        <w:spacing w:line="600" w:lineRule="exact"/>
        <w:ind w:firstLine="640" w:firstLineChars="200"/>
        <w:rPr>
          <w:rFonts w:hint="eastAsia" w:ascii="方正仿宋_GBK" w:hAnsi="方正仿宋_GBK" w:eastAsia="方正仿宋_GBK" w:cs="方正仿宋_GBK"/>
          <w:bCs/>
          <w:color w:val="auto"/>
          <w:sz w:val="32"/>
          <w:szCs w:val="32"/>
        </w:rPr>
      </w:pPr>
      <w:r>
        <w:rPr>
          <w:rFonts w:hint="eastAsia" w:ascii="仿宋" w:hAnsi="仿宋" w:eastAsia="仿宋" w:cs="仿宋"/>
          <w:bCs/>
          <w:color w:val="auto"/>
          <w:sz w:val="32"/>
          <w:szCs w:val="32"/>
        </w:rPr>
        <w:t>（三）技术官员正式报到至离会期间，</w:t>
      </w:r>
      <w:r>
        <w:rPr>
          <w:rFonts w:hint="eastAsia" w:ascii="仿宋" w:hAnsi="仿宋" w:eastAsia="仿宋" w:cs="仿宋"/>
          <w:bCs/>
          <w:color w:val="auto"/>
          <w:sz w:val="32"/>
          <w:szCs w:val="32"/>
          <w:lang w:eastAsia="zh-CN"/>
        </w:rPr>
        <w:t>大</w:t>
      </w:r>
      <w:r>
        <w:rPr>
          <w:rFonts w:hint="eastAsia" w:ascii="仿宋" w:hAnsi="仿宋" w:eastAsia="仿宋" w:cs="仿宋"/>
          <w:bCs/>
          <w:color w:val="auto"/>
          <w:sz w:val="32"/>
          <w:szCs w:val="32"/>
        </w:rPr>
        <w:t>会将负担其食宿、差旅、市内交通、工作补贴等相关费用。</w:t>
      </w:r>
    </w:p>
    <w:p>
      <w:pPr>
        <w:spacing w:line="60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eastAsia="zh-CN"/>
        </w:rPr>
        <w:t>八</w:t>
      </w:r>
      <w:r>
        <w:rPr>
          <w:rFonts w:hint="eastAsia" w:ascii="黑体" w:hAnsi="黑体" w:eastAsia="黑体" w:cs="黑体"/>
          <w:bCs/>
          <w:color w:val="auto"/>
          <w:sz w:val="32"/>
          <w:szCs w:val="32"/>
        </w:rPr>
        <w:t>、技术官员</w:t>
      </w:r>
    </w:p>
    <w:p>
      <w:pPr>
        <w:spacing w:line="6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预赛、决赛</w:t>
      </w:r>
      <w:r>
        <w:rPr>
          <w:rFonts w:hint="eastAsia" w:ascii="仿宋" w:hAnsi="仿宋" w:eastAsia="仿宋"/>
          <w:bCs/>
          <w:color w:val="auto"/>
          <w:sz w:val="32"/>
          <w:szCs w:val="32"/>
          <w:lang w:eastAsia="zh-CN"/>
        </w:rPr>
        <w:t>主要</w:t>
      </w:r>
      <w:r>
        <w:rPr>
          <w:rFonts w:hint="eastAsia" w:ascii="仿宋" w:hAnsi="仿宋" w:eastAsia="仿宋"/>
          <w:bCs/>
          <w:color w:val="auto"/>
          <w:sz w:val="32"/>
          <w:szCs w:val="32"/>
        </w:rPr>
        <w:t>技术官员（包括管理委员会成员、技术申诉委员会、裁判员）由中国排球协会统一选派，人员不足由赛区补充选派。竞赛辅助人员及颁奖礼仪人员由赛区统一选派。</w:t>
      </w:r>
    </w:p>
    <w:p>
      <w:pPr>
        <w:numPr>
          <w:ilvl w:val="0"/>
          <w:numId w:val="0"/>
        </w:numPr>
        <w:spacing w:line="600" w:lineRule="exact"/>
        <w:ind w:firstLine="640" w:firstLineChars="200"/>
        <w:rPr>
          <w:rFonts w:ascii="黑体" w:hAnsi="黑体" w:eastAsia="黑体" w:cs="黑体"/>
          <w:bCs/>
          <w:color w:val="auto"/>
          <w:sz w:val="32"/>
          <w:szCs w:val="32"/>
        </w:rPr>
      </w:pPr>
      <w:r>
        <w:rPr>
          <w:rFonts w:hint="eastAsia" w:ascii="黑体" w:hAnsi="黑体" w:eastAsia="黑体" w:cs="黑体"/>
          <w:bCs/>
          <w:color w:val="auto"/>
          <w:kern w:val="2"/>
          <w:sz w:val="32"/>
          <w:szCs w:val="32"/>
          <w:lang w:val="en-US" w:eastAsia="zh-CN" w:bidi="ar-SA"/>
        </w:rPr>
        <w:t>九、</w:t>
      </w:r>
      <w:r>
        <w:rPr>
          <w:rFonts w:hint="eastAsia" w:ascii="黑体" w:hAnsi="黑体" w:eastAsia="黑体" w:cs="黑体"/>
          <w:bCs/>
          <w:color w:val="auto"/>
          <w:sz w:val="32"/>
          <w:szCs w:val="32"/>
        </w:rPr>
        <w:t>反兴奋剂</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（一）兴奋剂检查和处罚按照国家体育总局有关规定执行。</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（二）参赛运动员、教练员及工作人员自觉接受反兴奋剂</w:t>
      </w:r>
      <w:r>
        <w:rPr>
          <w:rFonts w:hint="eastAsia" w:ascii="仿宋" w:hAnsi="仿宋" w:eastAsia="仿宋" w:cs="仿宋"/>
          <w:bCs/>
          <w:color w:val="auto"/>
          <w:sz w:val="32"/>
          <w:szCs w:val="32"/>
          <w:lang w:eastAsia="zh-CN"/>
        </w:rPr>
        <w:t>教</w:t>
      </w:r>
      <w:r>
        <w:rPr>
          <w:rFonts w:hint="eastAsia" w:ascii="仿宋" w:hAnsi="仿宋" w:eastAsia="仿宋" w:cs="仿宋"/>
          <w:bCs/>
          <w:color w:val="auto"/>
          <w:sz w:val="32"/>
          <w:szCs w:val="32"/>
        </w:rPr>
        <w:t>育，通过中国反兴奋剂教育平台（https://cleanmedal.chinada.cn/）“十五运会反兴奋剂教育专区（群众赛事入口）”参加学习。</w:t>
      </w:r>
    </w:p>
    <w:p>
      <w:pPr>
        <w:numPr>
          <w:ilvl w:val="0"/>
          <w:numId w:val="0"/>
        </w:num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（三）实施决赛阶段运动员反兴奋剂教育准入，决赛运动员在上述平台考试合格获得证书后具备参赛资格，决赛前提交反兴奋剂考试合格证书。</w:t>
      </w:r>
    </w:p>
    <w:p>
      <w:pPr>
        <w:numPr>
          <w:ilvl w:val="0"/>
          <w:numId w:val="0"/>
        </w:numPr>
        <w:spacing w:line="600" w:lineRule="exact"/>
        <w:ind w:firstLine="640" w:firstLineChars="200"/>
        <w:rPr>
          <w:rFonts w:ascii="黑体" w:hAnsi="黑体" w:eastAsia="黑体" w:cs="黑体"/>
          <w:bCs/>
          <w:color w:val="auto"/>
          <w:sz w:val="32"/>
          <w:szCs w:val="32"/>
        </w:rPr>
      </w:pPr>
      <w:r>
        <w:rPr>
          <w:rFonts w:hint="eastAsia" w:ascii="黑体" w:hAnsi="黑体" w:eastAsia="黑体" w:cs="黑体"/>
          <w:bCs/>
          <w:color w:val="auto"/>
          <w:kern w:val="2"/>
          <w:sz w:val="32"/>
          <w:szCs w:val="32"/>
          <w:lang w:val="en-US" w:eastAsia="zh-CN" w:bidi="ar-SA"/>
        </w:rPr>
        <w:t>十、</w:t>
      </w:r>
      <w:r>
        <w:rPr>
          <w:rFonts w:hint="eastAsia" w:ascii="黑体" w:hAnsi="黑体" w:eastAsia="黑体" w:cs="黑体"/>
          <w:bCs/>
          <w:color w:val="auto"/>
          <w:sz w:val="32"/>
          <w:szCs w:val="32"/>
        </w:rPr>
        <w:t>本规程解释权属国家体育总局排球运动管理中心。</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联系电话：</w:t>
      </w:r>
      <w:r>
        <w:rPr>
          <w:rFonts w:hint="eastAsia" w:ascii="仿宋" w:hAnsi="仿宋" w:eastAsia="仿宋" w:cs="仿宋"/>
          <w:bCs/>
          <w:color w:val="auto"/>
          <w:sz w:val="32"/>
          <w:szCs w:val="32"/>
          <w:lang w:val="en-US" w:eastAsia="zh-CN"/>
        </w:rPr>
        <w:t>010-</w:t>
      </w:r>
      <w:r>
        <w:rPr>
          <w:rFonts w:hint="eastAsia" w:ascii="仿宋" w:hAnsi="仿宋" w:eastAsia="仿宋" w:cs="仿宋"/>
          <w:bCs/>
          <w:color w:val="auto"/>
          <w:sz w:val="32"/>
          <w:szCs w:val="32"/>
        </w:rPr>
        <w:t>87183525</w:t>
      </w:r>
    </w:p>
    <w:p>
      <w:pPr>
        <w:spacing w:line="600" w:lineRule="exact"/>
        <w:ind w:firstLine="640"/>
        <w:rPr>
          <w:rFonts w:ascii="黑体" w:hAnsi="黑体" w:eastAsia="黑体" w:cs="黑体"/>
          <w:b/>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、未尽事宜另行通知。</w:t>
      </w:r>
    </w:p>
    <w:sectPr>
      <w:footerReference r:id="rId3" w:type="default"/>
      <w:endnotePr>
        <w:numFmt w:val="decimal"/>
      </w:endnotePr>
      <w:pgSz w:w="11906" w:h="16838"/>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jk2ZWMzMGM0ODJmZjZlNDdlN2FhMjdhODMyZDEifQ=="/>
  </w:docVars>
  <w:rsids>
    <w:rsidRoot w:val="08786AC1"/>
    <w:rsid w:val="000158D4"/>
    <w:rsid w:val="000206F7"/>
    <w:rsid w:val="000D6746"/>
    <w:rsid w:val="002A7208"/>
    <w:rsid w:val="00386C0F"/>
    <w:rsid w:val="003D31DA"/>
    <w:rsid w:val="00434EDF"/>
    <w:rsid w:val="005165DE"/>
    <w:rsid w:val="00560F4C"/>
    <w:rsid w:val="00577094"/>
    <w:rsid w:val="005861E7"/>
    <w:rsid w:val="006D7783"/>
    <w:rsid w:val="00727F85"/>
    <w:rsid w:val="007C410F"/>
    <w:rsid w:val="007F6551"/>
    <w:rsid w:val="00981377"/>
    <w:rsid w:val="009B05C1"/>
    <w:rsid w:val="00A254B7"/>
    <w:rsid w:val="00AA0623"/>
    <w:rsid w:val="00AB43DC"/>
    <w:rsid w:val="00AF4D9A"/>
    <w:rsid w:val="00B00FB6"/>
    <w:rsid w:val="00D6141B"/>
    <w:rsid w:val="00D742DC"/>
    <w:rsid w:val="00EB2CDD"/>
    <w:rsid w:val="00F13AF7"/>
    <w:rsid w:val="0325287B"/>
    <w:rsid w:val="042436BA"/>
    <w:rsid w:val="07F9087F"/>
    <w:rsid w:val="08786AC1"/>
    <w:rsid w:val="08E202B3"/>
    <w:rsid w:val="098D2E68"/>
    <w:rsid w:val="09F73FEC"/>
    <w:rsid w:val="0B4035CC"/>
    <w:rsid w:val="0D130599"/>
    <w:rsid w:val="0DB7A1C0"/>
    <w:rsid w:val="0DDE4988"/>
    <w:rsid w:val="10007AEA"/>
    <w:rsid w:val="10087462"/>
    <w:rsid w:val="13EBDEA6"/>
    <w:rsid w:val="16D600A4"/>
    <w:rsid w:val="188C60CF"/>
    <w:rsid w:val="1A805878"/>
    <w:rsid w:val="1B857ED4"/>
    <w:rsid w:val="1C7B59D4"/>
    <w:rsid w:val="1D3A5D01"/>
    <w:rsid w:val="1DD50C5B"/>
    <w:rsid w:val="1DEDEC31"/>
    <w:rsid w:val="1DFE8BF9"/>
    <w:rsid w:val="1F972C9C"/>
    <w:rsid w:val="1FCC0AB9"/>
    <w:rsid w:val="1FCE206C"/>
    <w:rsid w:val="1FD67E2B"/>
    <w:rsid w:val="1FF5342F"/>
    <w:rsid w:val="20930CFA"/>
    <w:rsid w:val="23C93BD9"/>
    <w:rsid w:val="247150C1"/>
    <w:rsid w:val="25022608"/>
    <w:rsid w:val="272564D4"/>
    <w:rsid w:val="276783C1"/>
    <w:rsid w:val="295C162B"/>
    <w:rsid w:val="2A557F52"/>
    <w:rsid w:val="2C7A7C7F"/>
    <w:rsid w:val="2D462487"/>
    <w:rsid w:val="2E9B0DEB"/>
    <w:rsid w:val="2ECD58DD"/>
    <w:rsid w:val="2F2F4ABC"/>
    <w:rsid w:val="2FCFBEE8"/>
    <w:rsid w:val="32A32096"/>
    <w:rsid w:val="33797B81"/>
    <w:rsid w:val="34613AFA"/>
    <w:rsid w:val="34EB2E07"/>
    <w:rsid w:val="385B72DB"/>
    <w:rsid w:val="3A5017BA"/>
    <w:rsid w:val="3AB753A4"/>
    <w:rsid w:val="3BC47C64"/>
    <w:rsid w:val="3BF7E3E6"/>
    <w:rsid w:val="3D5BC499"/>
    <w:rsid w:val="3E9B4F7E"/>
    <w:rsid w:val="3FDB733C"/>
    <w:rsid w:val="3FE79644"/>
    <w:rsid w:val="3FEB2CC3"/>
    <w:rsid w:val="400449F7"/>
    <w:rsid w:val="407463F2"/>
    <w:rsid w:val="41933173"/>
    <w:rsid w:val="434B044A"/>
    <w:rsid w:val="43F9788D"/>
    <w:rsid w:val="452336BD"/>
    <w:rsid w:val="47C33C08"/>
    <w:rsid w:val="4AEE7428"/>
    <w:rsid w:val="4AFF9B20"/>
    <w:rsid w:val="4BCE359E"/>
    <w:rsid w:val="4D42433C"/>
    <w:rsid w:val="4DDA3AB4"/>
    <w:rsid w:val="4E464E80"/>
    <w:rsid w:val="537DA6CF"/>
    <w:rsid w:val="54325F50"/>
    <w:rsid w:val="57FFED7E"/>
    <w:rsid w:val="585557BB"/>
    <w:rsid w:val="5AFB45DB"/>
    <w:rsid w:val="5AFF085B"/>
    <w:rsid w:val="5D2E3357"/>
    <w:rsid w:val="5D3C7ACE"/>
    <w:rsid w:val="5DF57D2E"/>
    <w:rsid w:val="5E8921DF"/>
    <w:rsid w:val="5F4C5B39"/>
    <w:rsid w:val="5F777C5B"/>
    <w:rsid w:val="5F8FB552"/>
    <w:rsid w:val="6144012B"/>
    <w:rsid w:val="61B65ED6"/>
    <w:rsid w:val="61FFB98B"/>
    <w:rsid w:val="639D656F"/>
    <w:rsid w:val="646D15D1"/>
    <w:rsid w:val="648E0A50"/>
    <w:rsid w:val="67E050EA"/>
    <w:rsid w:val="68154B5A"/>
    <w:rsid w:val="68A7A85A"/>
    <w:rsid w:val="69B36ABE"/>
    <w:rsid w:val="6A8555F4"/>
    <w:rsid w:val="6BFBB564"/>
    <w:rsid w:val="6CBE740F"/>
    <w:rsid w:val="6CE359C4"/>
    <w:rsid w:val="6DF97F30"/>
    <w:rsid w:val="6E7BD047"/>
    <w:rsid w:val="6F1BE9DE"/>
    <w:rsid w:val="72746CF5"/>
    <w:rsid w:val="72F3E2F3"/>
    <w:rsid w:val="737F5FB6"/>
    <w:rsid w:val="73A73FA2"/>
    <w:rsid w:val="73F940F9"/>
    <w:rsid w:val="74BB3E23"/>
    <w:rsid w:val="75BD4031"/>
    <w:rsid w:val="75F68A13"/>
    <w:rsid w:val="75FE234E"/>
    <w:rsid w:val="76DE23FE"/>
    <w:rsid w:val="76FB6E4C"/>
    <w:rsid w:val="77674410"/>
    <w:rsid w:val="776FC7B5"/>
    <w:rsid w:val="77CF7FEE"/>
    <w:rsid w:val="77FD6BFF"/>
    <w:rsid w:val="78FF0AC7"/>
    <w:rsid w:val="79DD5224"/>
    <w:rsid w:val="7A545B5E"/>
    <w:rsid w:val="7AD7F794"/>
    <w:rsid w:val="7B7A52B0"/>
    <w:rsid w:val="7B950491"/>
    <w:rsid w:val="7BAC6146"/>
    <w:rsid w:val="7BDFBD30"/>
    <w:rsid w:val="7C7F76C1"/>
    <w:rsid w:val="7DEF4D23"/>
    <w:rsid w:val="7DF5BB26"/>
    <w:rsid w:val="7DFDD081"/>
    <w:rsid w:val="7DFF3D61"/>
    <w:rsid w:val="7ED67B1D"/>
    <w:rsid w:val="7F6C4446"/>
    <w:rsid w:val="7F7D9934"/>
    <w:rsid w:val="7F7F3408"/>
    <w:rsid w:val="7FAD9893"/>
    <w:rsid w:val="7FBD12F9"/>
    <w:rsid w:val="7FD5EA2F"/>
    <w:rsid w:val="7FE75F26"/>
    <w:rsid w:val="7FFB4805"/>
    <w:rsid w:val="7FFBE2DA"/>
    <w:rsid w:val="9AFE78B8"/>
    <w:rsid w:val="9FB78216"/>
    <w:rsid w:val="A479D43D"/>
    <w:rsid w:val="AB7BB361"/>
    <w:rsid w:val="ABD12E41"/>
    <w:rsid w:val="AE7A5EAF"/>
    <w:rsid w:val="AF656FAE"/>
    <w:rsid w:val="B5FF13C2"/>
    <w:rsid w:val="B6DD009C"/>
    <w:rsid w:val="BBDDE728"/>
    <w:rsid w:val="BEED4A0D"/>
    <w:rsid w:val="BFD59565"/>
    <w:rsid w:val="BFF3983E"/>
    <w:rsid w:val="C7EBBA52"/>
    <w:rsid w:val="CB1F9108"/>
    <w:rsid w:val="CB6BA6A3"/>
    <w:rsid w:val="CF6F3C68"/>
    <w:rsid w:val="CFBC91D3"/>
    <w:rsid w:val="CFC960B7"/>
    <w:rsid w:val="CFF5E30C"/>
    <w:rsid w:val="D2FFEF54"/>
    <w:rsid w:val="D7FF6079"/>
    <w:rsid w:val="D95A6119"/>
    <w:rsid w:val="D95FA753"/>
    <w:rsid w:val="DAFFF3F1"/>
    <w:rsid w:val="DBE2F5DF"/>
    <w:rsid w:val="DEAB22D6"/>
    <w:rsid w:val="DEAFEB51"/>
    <w:rsid w:val="DECC9E44"/>
    <w:rsid w:val="DEDB7EE8"/>
    <w:rsid w:val="E5EBB2D0"/>
    <w:rsid w:val="E6FF914E"/>
    <w:rsid w:val="E9BC6E9D"/>
    <w:rsid w:val="EEEB5B8E"/>
    <w:rsid w:val="EF9FD017"/>
    <w:rsid w:val="EFF50358"/>
    <w:rsid w:val="EFFC8476"/>
    <w:rsid w:val="EFFF3838"/>
    <w:rsid w:val="F1EFBBAB"/>
    <w:rsid w:val="F2FF9900"/>
    <w:rsid w:val="F5EDDA27"/>
    <w:rsid w:val="F6761A35"/>
    <w:rsid w:val="F67FF979"/>
    <w:rsid w:val="F73F2958"/>
    <w:rsid w:val="F7BFBDCE"/>
    <w:rsid w:val="F93B214C"/>
    <w:rsid w:val="F9574DF0"/>
    <w:rsid w:val="FA2FE41A"/>
    <w:rsid w:val="FB0BE79A"/>
    <w:rsid w:val="FB6DDE1B"/>
    <w:rsid w:val="FB993060"/>
    <w:rsid w:val="FCEA4B17"/>
    <w:rsid w:val="FEB3E25B"/>
    <w:rsid w:val="FECF97B8"/>
    <w:rsid w:val="FEF66848"/>
    <w:rsid w:val="FEF76B22"/>
    <w:rsid w:val="FF3D1CDB"/>
    <w:rsid w:val="FFDF13DD"/>
    <w:rsid w:val="FFDF228F"/>
    <w:rsid w:val="FFDF54C3"/>
    <w:rsid w:val="FFF32C0E"/>
    <w:rsid w:val="FFFA7689"/>
    <w:rsid w:val="FFFB99C5"/>
    <w:rsid w:val="FFFBF4E6"/>
    <w:rsid w:val="FFFC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360" w:lineRule="auto"/>
      <w:outlineLvl w:val="0"/>
    </w:pPr>
    <w:rPr>
      <w:rFonts w:ascii="Calibri" w:hAnsi="Calibri" w:eastAsia="宋体" w:cs="Calibri"/>
      <w:b/>
      <w:bCs/>
      <w:kern w:val="44"/>
      <w:sz w:val="30"/>
      <w:szCs w:val="44"/>
    </w:rPr>
  </w:style>
  <w:style w:type="paragraph" w:styleId="3">
    <w:name w:val="heading 2"/>
    <w:basedOn w:val="1"/>
    <w:next w:val="1"/>
    <w:semiHidden/>
    <w:unhideWhenUsed/>
    <w:qFormat/>
    <w:uiPriority w:val="0"/>
    <w:pPr>
      <w:keepNext/>
      <w:keepLines/>
      <w:spacing w:before="120" w:after="120" w:line="360" w:lineRule="auto"/>
      <w:outlineLvl w:val="1"/>
    </w:pPr>
    <w:rPr>
      <w:rFonts w:ascii="Arial" w:hAnsi="Arial" w:eastAsia="宋体" w:cs="Times New Roman"/>
      <w:b/>
      <w:bCs/>
      <w:sz w:val="30"/>
      <w:szCs w:val="32"/>
    </w:rPr>
  </w:style>
  <w:style w:type="paragraph" w:styleId="4">
    <w:name w:val="heading 3"/>
    <w:basedOn w:val="1"/>
    <w:next w:val="1"/>
    <w:link w:val="12"/>
    <w:semiHidden/>
    <w:unhideWhenUsed/>
    <w:qFormat/>
    <w:uiPriority w:val="0"/>
    <w:pPr>
      <w:spacing w:before="50" w:beforeLines="50" w:line="360" w:lineRule="auto"/>
      <w:jc w:val="left"/>
      <w:outlineLvl w:val="2"/>
    </w:pPr>
    <w:rPr>
      <w:rFonts w:ascii="Times New Roman" w:hAnsi="Times New Roman" w:eastAsia="宋体" w:cs="Times New Roman"/>
      <w:b/>
      <w:spacing w:val="6"/>
      <w:sz w:val="28"/>
    </w:rPr>
  </w:style>
  <w:style w:type="paragraph" w:styleId="5">
    <w:name w:val="heading 4"/>
    <w:basedOn w:val="1"/>
    <w:next w:val="1"/>
    <w:link w:val="13"/>
    <w:semiHidden/>
    <w:unhideWhenUsed/>
    <w:qFormat/>
    <w:uiPriority w:val="0"/>
    <w:pPr>
      <w:keepNext/>
      <w:keepLines/>
      <w:spacing w:before="120" w:line="360" w:lineRule="auto"/>
      <w:outlineLvl w:val="3"/>
    </w:pPr>
    <w:rPr>
      <w:rFonts w:ascii="Arial" w:hAnsi="Arial" w:eastAsia="华文宋体" w:cs="Times New Roman"/>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标题 3 字符"/>
    <w:link w:val="4"/>
    <w:qFormat/>
    <w:uiPriority w:val="9"/>
    <w:rPr>
      <w:rFonts w:ascii="Times New Roman" w:hAnsi="Times New Roman" w:eastAsia="宋体" w:cs="Times New Roman"/>
      <w:b/>
      <w:spacing w:val="6"/>
      <w:sz w:val="28"/>
    </w:rPr>
  </w:style>
  <w:style w:type="character" w:customStyle="1" w:styleId="13">
    <w:name w:val="标题 4 字符"/>
    <w:link w:val="5"/>
    <w:qFormat/>
    <w:uiPriority w:val="0"/>
    <w:rPr>
      <w:rFonts w:ascii="Arial" w:hAnsi="Arial" w:eastAsia="华文宋体" w:cs="Times New Roman"/>
      <w:b/>
      <w:sz w:val="24"/>
    </w:rPr>
  </w:style>
  <w:style w:type="paragraph" w:styleId="14">
    <w:name w:val="List Paragraph"/>
    <w:basedOn w:val="1"/>
    <w:unhideWhenUsed/>
    <w:qFormat/>
    <w:uiPriority w:val="99"/>
    <w:pPr>
      <w:spacing w:line="600" w:lineRule="exact"/>
      <w:ind w:firstLine="640" w:firstLineChars="200"/>
    </w:pPr>
    <w:rPr>
      <w:rFonts w:ascii="仿宋" w:hAnsi="仿宋" w:eastAsia="仿宋" w:cs="仿宋"/>
      <w:bCs/>
      <w:color w:val="FF0000"/>
      <w:sz w:val="32"/>
      <w:szCs w:val="32"/>
    </w:rPr>
  </w:style>
  <w:style w:type="character" w:customStyle="1" w:styleId="15">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市人大办</Company>
  <Pages>6</Pages>
  <Words>2529</Words>
  <Characters>2663</Characters>
  <Lines>18</Lines>
  <Paragraphs>5</Paragraphs>
  <TotalTime>9</TotalTime>
  <ScaleCrop>false</ScaleCrop>
  <LinksUpToDate>false</LinksUpToDate>
  <CharactersWithSpaces>2681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2023-11-16T00:08:00Z</dcterms:created>
  <dc:creator>DELL</dc:creator>
  <cp:lastModifiedBy>hehongyu</cp:lastModifiedBy>
  <cp:lastPrinted>2024-05-02T22:47:00Z</cp:lastPrinted>
  <dcterms:modified xsi:type="dcterms:W3CDTF">2024-07-17T17:39:17Z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EDB3964E763B4316B809ABFBDDCE5DED_13</vt:lpwstr>
  </property>
</Properties>
</file>