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rPr>
          <w:rFonts w:ascii="仿宋" w:hAnsi="仿宋" w:eastAsia="仿宋" w:cs="仿宋"/>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第十五届全国运动会铁人三项项目竞赛规程</w:t>
      </w:r>
    </w:p>
    <w:p>
      <w:pPr>
        <w:widowControl/>
        <w:spacing w:line="600" w:lineRule="exact"/>
        <w:ind w:firstLine="640" w:firstLineChars="200"/>
        <w:rPr>
          <w:rFonts w:hint="eastAsia" w:ascii="黑体" w:hAnsi="黑体" w:eastAsia="黑体" w:cs="黑体"/>
          <w:bCs/>
          <w:color w:val="000000" w:themeColor="text1"/>
          <w:sz w:val="32"/>
          <w:szCs w:val="32"/>
          <w14:textFill>
            <w14:solidFill>
              <w14:schemeClr w14:val="tx1"/>
            </w14:solidFill>
          </w14:textFill>
        </w:rPr>
      </w:pPr>
    </w:p>
    <w:p>
      <w:pPr>
        <w:widowControl/>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一、竞赛项目</w:t>
      </w:r>
      <w:bookmarkStart w:id="3" w:name="_GoBack"/>
      <w:bookmarkEnd w:id="3"/>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（一）男子个人</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（二）女子个人</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（三）混合接力</w:t>
      </w:r>
    </w:p>
    <w:p>
      <w:pPr>
        <w:widowControl/>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二、运动员资格</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（一）符合《中华人民共和国第十五届运动会竞赛规程总则》（体竞字〔2023〕1号）第四条规定。</w:t>
      </w:r>
    </w:p>
    <w:p>
      <w:pPr>
        <w:snapToGrid w:val="0"/>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（二）年龄规定</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1.男子</w:t>
      </w:r>
      <w:r>
        <w:rPr>
          <w:rFonts w:hint="eastAsia" w:ascii="仿宋" w:hAnsi="仿宋" w:eastAsia="仿宋" w:cs="仿宋"/>
          <w:color w:val="000000" w:themeColor="text1"/>
          <w:sz w:val="32"/>
          <w:szCs w:val="32"/>
          <w:lang w:eastAsia="zh-CN"/>
          <w14:textFill>
            <w14:solidFill>
              <w14:schemeClr w14:val="tx1"/>
            </w14:solidFill>
          </w14:textFill>
        </w:rPr>
        <w:t>个人</w:t>
      </w:r>
      <w:r>
        <w:rPr>
          <w:rFonts w:hint="eastAsia" w:ascii="仿宋" w:hAnsi="仿宋" w:eastAsia="仿宋" w:cs="仿宋"/>
          <w:color w:val="000000" w:themeColor="text1"/>
          <w:sz w:val="32"/>
          <w:szCs w:val="32"/>
          <w14:textFill>
            <w14:solidFill>
              <w14:schemeClr w14:val="tx1"/>
            </w14:solidFill>
          </w14:textFill>
        </w:rPr>
        <w:t>、女子个人：16岁及以上（2009年12月31日及之前出生）。</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2.混合接力：15岁及以上（2010年12月31日及之前出生）。</w:t>
      </w:r>
    </w:p>
    <w:p>
      <w:pPr>
        <w:widowControl/>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三、参加办法</w:t>
      </w:r>
    </w:p>
    <w:p>
      <w:pPr>
        <w:pStyle w:val="4"/>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（一）执行《中华人民共和国第十五届运动会竞赛规程总则》（体竞字〔2023〕1号）第三条规定。</w:t>
      </w:r>
    </w:p>
    <w:p>
      <w:pPr>
        <w:widowControl/>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（二）资格赛</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1.个人</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每单位每一小项报名人数不限。</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2.混合接力</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每单位报名队数不限</w:t>
      </w:r>
      <w:r>
        <w:rPr>
          <w:rFonts w:hint="eastAsia" w:ascii="仿宋" w:hAnsi="仿宋" w:eastAsia="仿宋" w:cs="仿宋"/>
          <w:color w:val="000000" w:themeColor="text1"/>
          <w:sz w:val="32"/>
          <w:szCs w:val="32"/>
          <w14:textFill>
            <w14:solidFill>
              <w14:schemeClr w14:val="tx1"/>
            </w14:solidFill>
          </w14:textFill>
        </w:rPr>
        <w:t>，具体参加办法参见混合接力竞赛规则。</w:t>
      </w:r>
    </w:p>
    <w:p>
      <w:pPr>
        <w:numPr>
          <w:ilvl w:val="0"/>
          <w:numId w:val="1"/>
        </w:num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运动队官员数量</w:t>
      </w:r>
    </w:p>
    <w:p>
      <w:pPr>
        <w:numPr>
          <w:ilvl w:val="0"/>
          <w:numId w:val="0"/>
        </w:numPr>
        <w:spacing w:line="600" w:lineRule="exact"/>
        <w:rPr>
          <w:rFonts w:hint="eastAsia" w:ascii="仿宋" w:hAnsi="仿宋" w:eastAsia="仿宋"/>
          <w:color w:val="000000" w:themeColor="text1"/>
          <w:sz w:val="32"/>
          <w:szCs w:val="32"/>
          <w14:textFill>
            <w14:solidFill>
              <w14:schemeClr w14:val="tx1"/>
            </w14:solidFill>
          </w14:textFill>
        </w:rPr>
      </w:pPr>
    </w:p>
    <w:tbl>
      <w:tblPr>
        <w:tblStyle w:val="9"/>
        <w:tblW w:w="418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16"/>
        <w:gridCol w:w="1817"/>
        <w:gridCol w:w="1817"/>
        <w:gridCol w:w="1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91" w:type="pct"/>
          </w:tcPr>
          <w:p>
            <w:pPr>
              <w:snapToGrid w:val="0"/>
              <w:spacing w:line="56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运动员</w:t>
            </w:r>
          </w:p>
        </w:tc>
        <w:tc>
          <w:tcPr>
            <w:tcW w:w="1170" w:type="pct"/>
          </w:tcPr>
          <w:p>
            <w:pPr>
              <w:snapToGrid w:val="0"/>
              <w:spacing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1-3人</w:t>
            </w:r>
          </w:p>
        </w:tc>
        <w:tc>
          <w:tcPr>
            <w:tcW w:w="1170" w:type="pct"/>
          </w:tcPr>
          <w:p>
            <w:pPr>
              <w:snapToGrid w:val="0"/>
              <w:spacing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4-6人</w:t>
            </w:r>
          </w:p>
        </w:tc>
        <w:tc>
          <w:tcPr>
            <w:tcW w:w="1169" w:type="pct"/>
          </w:tcPr>
          <w:p>
            <w:pPr>
              <w:snapToGrid w:val="0"/>
              <w:spacing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7-12人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491" w:type="pct"/>
          </w:tcPr>
          <w:p>
            <w:pPr>
              <w:snapToGrid w:val="0"/>
              <w:spacing w:line="560" w:lineRule="exact"/>
              <w:jc w:val="center"/>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运动队官员</w:t>
            </w:r>
          </w:p>
        </w:tc>
        <w:tc>
          <w:tcPr>
            <w:tcW w:w="1170" w:type="pct"/>
          </w:tcPr>
          <w:p>
            <w:pPr>
              <w:snapToGrid w:val="0"/>
              <w:spacing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2人</w:t>
            </w:r>
          </w:p>
        </w:tc>
        <w:tc>
          <w:tcPr>
            <w:tcW w:w="1170" w:type="pct"/>
          </w:tcPr>
          <w:p>
            <w:pPr>
              <w:snapToGrid w:val="0"/>
              <w:spacing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4人</w:t>
            </w:r>
          </w:p>
        </w:tc>
        <w:tc>
          <w:tcPr>
            <w:tcW w:w="1169" w:type="pct"/>
          </w:tcPr>
          <w:p>
            <w:pPr>
              <w:snapToGrid w:val="0"/>
              <w:spacing w:line="560" w:lineRule="exact"/>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6人</w:t>
            </w:r>
          </w:p>
        </w:tc>
      </w:tr>
    </w:tbl>
    <w:p>
      <w:pPr>
        <w:snapToGrid w:val="0"/>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（三）决赛</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1.个人</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（1）每一小项最多不超过48人参赛。</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（2）除奖励名额外，每单位每一小项最大参赛人数为4人。</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（3）参赛名额的分配按照《第十五届全国运动会铁人三项参赛名额分配办法》执行（附件1）。</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2.混合接力</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（1）每单位限报1个队</w:t>
      </w:r>
      <w:bookmarkStart w:id="0" w:name="OLE_LINK1"/>
      <w:r>
        <w:rPr>
          <w:rFonts w:hint="eastAsia" w:ascii="仿宋" w:hAnsi="仿宋" w:eastAsia="仿宋"/>
          <w:color w:val="000000" w:themeColor="text1"/>
          <w:sz w:val="32"/>
          <w:szCs w:val="32"/>
          <w14:textFill>
            <w14:solidFill>
              <w14:schemeClr w14:val="tx1"/>
            </w14:solidFill>
          </w14:textFill>
        </w:rPr>
        <w:t>，每队由2男2女共4名运动员组队。</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（2）参加混合接力比赛的运动员</w:t>
      </w:r>
      <w:bookmarkEnd w:id="0"/>
      <w:r>
        <w:rPr>
          <w:rFonts w:hint="eastAsia" w:ascii="仿宋" w:hAnsi="仿宋" w:eastAsia="仿宋"/>
          <w:color w:val="000000" w:themeColor="text1"/>
          <w:sz w:val="32"/>
          <w:szCs w:val="32"/>
          <w14:textFill>
            <w14:solidFill>
              <w14:schemeClr w14:val="tx1"/>
            </w14:solidFill>
          </w14:textFill>
        </w:rPr>
        <w:t>可不参加个人赛。</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（3）参赛名额按照《第十五届全国运动会铁人三项参赛名额分配办法》进行分配。</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3.运动队官员数量</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执行《中华人民共和国第十五届运动会竞赛规程总则》（体竞字〔2023〕1号）第三条第（三）款规定，由各代表团统一分配确定。</w:t>
      </w:r>
    </w:p>
    <w:p>
      <w:pPr>
        <w:snapToGrid w:val="0"/>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（四）体能测试</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资格赛实施体能测试准入制度，体能测试满分</w:t>
      </w:r>
      <w:r>
        <w:rPr>
          <w:rFonts w:ascii="仿宋" w:hAnsi="仿宋" w:eastAsia="仿宋" w:cs="仿宋"/>
          <w:color w:val="000000" w:themeColor="text1"/>
          <w:sz w:val="32"/>
          <w:szCs w:val="32"/>
          <w14:textFill>
            <w14:solidFill>
              <w14:schemeClr w14:val="tx1"/>
            </w14:solidFill>
          </w14:textFill>
        </w:rPr>
        <w:t>100分，60分及以上达标，未达标的运动员不得参加</w:t>
      </w:r>
      <w:r>
        <w:rPr>
          <w:rFonts w:hint="eastAsia" w:ascii="仿宋" w:hAnsi="仿宋" w:eastAsia="仿宋" w:cs="仿宋"/>
          <w:color w:val="000000" w:themeColor="text1"/>
          <w:sz w:val="32"/>
          <w:szCs w:val="32"/>
          <w14:textFill>
            <w14:solidFill>
              <w14:schemeClr w14:val="tx1"/>
            </w14:solidFill>
          </w14:textFill>
        </w:rPr>
        <w:t>资格赛</w:t>
      </w:r>
      <w:r>
        <w:rPr>
          <w:rFonts w:ascii="仿宋" w:hAnsi="仿宋" w:eastAsia="仿宋" w:cs="仿宋"/>
          <w:color w:val="000000" w:themeColor="text1"/>
          <w:sz w:val="32"/>
          <w:szCs w:val="32"/>
          <w14:textFill>
            <w14:solidFill>
              <w14:schemeClr w14:val="tx1"/>
            </w14:solidFill>
          </w14:textFill>
        </w:rPr>
        <w:t>（香港、澳门特别行政区代表团运动员除外）。</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z w:val="32"/>
          <w:szCs w:val="32"/>
          <w14:textFill>
            <w14:solidFill>
              <w14:schemeClr w14:val="tx1"/>
            </w14:solidFill>
          </w14:textFill>
        </w:rPr>
        <w:t>体能测试时间和地点另行通知，体能</w:t>
      </w:r>
      <w:r>
        <w:rPr>
          <w:rFonts w:hint="eastAsia" w:ascii="仿宋" w:hAnsi="仿宋" w:eastAsia="仿宋" w:cs="仿宋"/>
          <w:color w:val="000000" w:themeColor="text1"/>
          <w:sz w:val="32"/>
          <w:szCs w:val="32"/>
          <w14:textFill>
            <w14:solidFill>
              <w14:schemeClr w14:val="tx1"/>
            </w14:solidFill>
          </w14:textFill>
        </w:rPr>
        <w:t>测试方案</w:t>
      </w:r>
      <w:r>
        <w:rPr>
          <w:rFonts w:ascii="仿宋" w:hAnsi="仿宋" w:eastAsia="仿宋" w:cs="仿宋"/>
          <w:color w:val="000000" w:themeColor="text1"/>
          <w:sz w:val="32"/>
          <w:szCs w:val="32"/>
          <w14:textFill>
            <w14:solidFill>
              <w14:schemeClr w14:val="tx1"/>
            </w14:solidFill>
          </w14:textFill>
        </w:rPr>
        <w:t>见附件2。</w:t>
      </w:r>
      <w:r>
        <w:rPr>
          <w:rFonts w:hint="eastAsia" w:ascii="仿宋" w:hAnsi="仿宋" w:eastAsia="仿宋" w:cs="仿宋"/>
          <w:color w:val="000000" w:themeColor="text1"/>
          <w:sz w:val="32"/>
          <w:szCs w:val="32"/>
          <w14:textFill>
            <w14:solidFill>
              <w14:schemeClr w14:val="tx1"/>
            </w14:solidFill>
          </w14:textFill>
        </w:rPr>
        <w:t>其中，体脂百分比、垂直纵跳、腹肌耐力、背肌耐力满分均为1</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分，3</w:t>
      </w:r>
      <w:r>
        <w:rPr>
          <w:rFonts w:ascii="仿宋" w:hAnsi="仿宋" w:eastAsia="仿宋" w:cs="仿宋"/>
          <w:color w:val="000000" w:themeColor="text1"/>
          <w:sz w:val="32"/>
          <w:szCs w:val="32"/>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米跑、1</w:t>
      </w:r>
      <w:r>
        <w:rPr>
          <w:rFonts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米游泳带掌带板、</w:t>
      </w:r>
      <w:r>
        <w:rPr>
          <w:rFonts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秒</w:t>
      </w:r>
      <w:r>
        <w:rPr>
          <w:rFonts w:ascii="仿宋" w:hAnsi="仿宋" w:eastAsia="仿宋" w:cs="仿宋"/>
          <w:color w:val="000000" w:themeColor="text1"/>
          <w:sz w:val="32"/>
          <w:szCs w:val="32"/>
          <w14:textFill>
            <w14:solidFill>
              <w14:schemeClr w14:val="tx1"/>
            </w14:solidFill>
          </w14:textFill>
        </w:rPr>
        <w:t>X13</w:t>
      </w:r>
      <w:r>
        <w:rPr>
          <w:rFonts w:hint="eastAsia" w:ascii="仿宋" w:hAnsi="仿宋" w:eastAsia="仿宋" w:cs="仿宋"/>
          <w:color w:val="000000" w:themeColor="text1"/>
          <w:sz w:val="32"/>
          <w:szCs w:val="32"/>
          <w14:textFill>
            <w14:solidFill>
              <w14:schemeClr w14:val="tx1"/>
            </w14:solidFill>
          </w14:textFill>
        </w:rPr>
        <w:t>组</w:t>
      </w:r>
      <w:r>
        <w:rPr>
          <w:rFonts w:ascii="仿宋" w:hAnsi="仿宋" w:eastAsia="仿宋" w:cs="仿宋"/>
          <w:color w:val="000000" w:themeColor="text1"/>
          <w:sz w:val="32"/>
          <w:szCs w:val="32"/>
          <w14:textFill>
            <w14:solidFill>
              <w14:schemeClr w14:val="tx1"/>
            </w14:solidFill>
          </w14:textFill>
        </w:rPr>
        <w:t>Wattbike平均相对功率</w:t>
      </w:r>
      <w:r>
        <w:rPr>
          <w:rFonts w:hint="eastAsia" w:ascii="仿宋" w:hAnsi="仿宋" w:eastAsia="仿宋" w:cs="仿宋"/>
          <w:color w:val="000000" w:themeColor="text1"/>
          <w:sz w:val="32"/>
          <w:szCs w:val="32"/>
          <w14:textFill>
            <w14:solidFill>
              <w14:schemeClr w14:val="tx1"/>
            </w14:solidFill>
          </w14:textFill>
        </w:rPr>
        <w:t>满分均为2</w:t>
      </w:r>
      <w:r>
        <w:rPr>
          <w:rFonts w:ascii="仿宋" w:hAnsi="仿宋" w:eastAsia="仿宋" w:cs="仿宋"/>
          <w:color w:val="000000" w:themeColor="text1"/>
          <w:sz w:val="32"/>
          <w:szCs w:val="32"/>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分。</w:t>
      </w:r>
    </w:p>
    <w:p>
      <w:pPr>
        <w:snapToGrid w:val="0"/>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（五）香港、澳门运动员（队）参赛</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香港特别行政区、澳门特别行政区代表团直接获取决赛参赛名额，决赛名额分配参见《第十五届全国运动会铁人三项参赛名额分配办法》。</w:t>
      </w:r>
    </w:p>
    <w:p>
      <w:pPr>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四、竞赛办法</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执行最新版本《世界铁人三项联盟竞赛规则》，规则全文和参考译文在中国铁人三项运动协会（以下简称“中铁协”）官方网站查阅和下载。《世界铁人三项联盟竞赛规则》中未具体说明的部分按照最新版本《中国铁人三项运动协会犯规行为处罚细则》以及本规程执行。</w:t>
      </w:r>
    </w:p>
    <w:p>
      <w:pPr>
        <w:widowControl/>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（二）竞赛距离</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个人比赛：游泳1.5公里，自行车40公里，跑步10公里。</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混合接力比赛（每人），游泳0.25-0.3公里，自行车5-8公里，跑步1.5</w:t>
      </w:r>
      <w:r>
        <w:rPr>
          <w:rFonts w:ascii="仿宋" w:hAnsi="仿宋" w:eastAsia="仿宋" w:cs="仿宋"/>
          <w:color w:val="000000" w:themeColor="text1"/>
          <w:sz w:val="32"/>
          <w:szCs w:val="32"/>
          <w14:textFill>
            <w14:solidFill>
              <w14:schemeClr w14:val="tx1"/>
            </w14:solidFill>
          </w14:textFill>
        </w:rPr>
        <w:t>-2公里</w:t>
      </w:r>
      <w:r>
        <w:rPr>
          <w:rFonts w:hint="eastAsia" w:ascii="仿宋" w:hAnsi="仿宋" w:eastAsia="仿宋" w:cs="仿宋"/>
          <w:color w:val="000000" w:themeColor="text1"/>
          <w:sz w:val="32"/>
          <w:szCs w:val="32"/>
          <w14:textFill>
            <w14:solidFill>
              <w14:schemeClr w14:val="tx1"/>
            </w14:solidFill>
          </w14:textFill>
        </w:rPr>
        <w:t>。</w:t>
      </w:r>
    </w:p>
    <w:p>
      <w:pPr>
        <w:numPr>
          <w:ilvl w:val="0"/>
          <w:numId w:val="2"/>
        </w:num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个人比赛中，在自行车赛段被套圈的运动员将被取消继续比赛的资格。</w:t>
      </w:r>
    </w:p>
    <w:p>
      <w:pPr>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运动员自备比赛服、自行车、头盔等比赛装备，且须符合最新版本的《中国铁人三项运动协会运动员比赛服和装备细则》，该文件可到中铁协官方网站“规则规定”栏查阅和下载。其中比赛服按照参加国内比赛设计，世界铁联标志和英文国家代码可不印制，运动员姓名</w:t>
      </w:r>
      <w:r>
        <w:rPr>
          <w:rFonts w:hint="eastAsia" w:ascii="仿宋" w:hAnsi="仿宋" w:eastAsia="仿宋" w:cs="仿宋"/>
          <w:color w:val="000000" w:themeColor="text1"/>
          <w:sz w:val="32"/>
          <w:szCs w:val="32"/>
          <w:lang w:eastAsia="zh-CN"/>
          <w14:textFill>
            <w14:solidFill>
              <w14:schemeClr w14:val="tx1"/>
            </w14:solidFill>
          </w14:textFill>
        </w:rPr>
        <w:t>应</w:t>
      </w:r>
      <w:r>
        <w:rPr>
          <w:rFonts w:hint="eastAsia" w:ascii="仿宋" w:hAnsi="仿宋" w:eastAsia="仿宋" w:cs="仿宋"/>
          <w:color w:val="000000" w:themeColor="text1"/>
          <w:sz w:val="32"/>
          <w:szCs w:val="32"/>
          <w14:textFill>
            <w14:solidFill>
              <w14:schemeClr w14:val="tx1"/>
            </w14:solidFill>
          </w14:textFill>
        </w:rPr>
        <w:t>使用中文。</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（五）出发名单编排办法</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1.个人</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资格赛出发名单依次参考世界铁人三项联盟（以下简称“世界铁联”）个人世界排名（截至赛前，须在前2</w:t>
      </w:r>
      <w:r>
        <w:rPr>
          <w:rFonts w:ascii="仿宋" w:hAnsi="仿宋" w:eastAsia="仿宋" w:cs="仿宋"/>
          <w:color w:val="000000" w:themeColor="text1"/>
          <w:sz w:val="32"/>
          <w:szCs w:val="32"/>
          <w14:textFill>
            <w14:solidFill>
              <w14:schemeClr w14:val="tx1"/>
            </w14:solidFill>
          </w14:textFill>
        </w:rPr>
        <w:t>00</w:t>
      </w:r>
      <w:r>
        <w:rPr>
          <w:rFonts w:hint="eastAsia" w:ascii="仿宋" w:hAnsi="仿宋" w:eastAsia="仿宋" w:cs="仿宋"/>
          <w:color w:val="000000" w:themeColor="text1"/>
          <w:sz w:val="32"/>
          <w:szCs w:val="32"/>
          <w14:textFill>
            <w14:solidFill>
              <w14:schemeClr w14:val="tx1"/>
            </w14:solidFill>
          </w14:textFill>
        </w:rPr>
        <w:t>名以内）、优秀组个人积分排名（截至赛前）、U19组个人积分排名（截至赛前）编排，无有效积分排名的运动员排在最后，由技术代表抽签决定先后顺序。</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决赛出发名单依次参考世界铁联个人世界排名（截至2025年9月30日，须在前200名以内）、优秀组个人积分排名（</w:t>
      </w:r>
      <w:bookmarkStart w:id="1" w:name="OLE_LINK3"/>
      <w:r>
        <w:rPr>
          <w:rFonts w:hint="eastAsia" w:ascii="仿宋" w:hAnsi="仿宋" w:eastAsia="仿宋" w:cs="仿宋"/>
          <w:color w:val="000000" w:themeColor="text1"/>
          <w:sz w:val="32"/>
          <w:szCs w:val="32"/>
          <w14:textFill>
            <w14:solidFill>
              <w14:schemeClr w14:val="tx1"/>
            </w14:solidFill>
          </w14:textFill>
        </w:rPr>
        <w:t>截至2025年9月30日</w:t>
      </w:r>
      <w:bookmarkEnd w:id="1"/>
      <w:r>
        <w:rPr>
          <w:rFonts w:hint="eastAsia" w:ascii="仿宋" w:hAnsi="仿宋" w:eastAsia="仿宋" w:cs="仿宋"/>
          <w:color w:val="000000" w:themeColor="text1"/>
          <w:sz w:val="32"/>
          <w:szCs w:val="32"/>
          <w14:textFill>
            <w14:solidFill>
              <w14:schemeClr w14:val="tx1"/>
            </w14:solidFill>
          </w14:textFill>
        </w:rPr>
        <w:t>）、U19组个人积分排名（截至2025年9月30日）编排，无有效积分排名的运动员排在最后，由技术代表抽签决定先后顺序。</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2.混合接力</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资格赛出发名单依据优秀组团体积分排名（截至赛前）编排，无有效积分排名的队伍排在最后，由技术代表抽签决定先后顺序。</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决赛出发名单依据优秀组团体积分排名（截至2</w:t>
      </w:r>
      <w:r>
        <w:rPr>
          <w:rFonts w:ascii="仿宋" w:hAnsi="仿宋" w:eastAsia="仿宋" w:cs="仿宋"/>
          <w:color w:val="000000" w:themeColor="text1"/>
          <w:sz w:val="32"/>
          <w:szCs w:val="32"/>
          <w14:textFill>
            <w14:solidFill>
              <w14:schemeClr w14:val="tx1"/>
            </w14:solidFill>
          </w14:textFill>
        </w:rPr>
        <w:t>025</w:t>
      </w:r>
      <w:r>
        <w:rPr>
          <w:rFonts w:hint="eastAsia" w:ascii="仿宋" w:hAnsi="仿宋" w:eastAsia="仿宋" w:cs="仿宋"/>
          <w:color w:val="000000" w:themeColor="text1"/>
          <w:sz w:val="32"/>
          <w:szCs w:val="32"/>
          <w14:textFill>
            <w14:solidFill>
              <w14:schemeClr w14:val="tx1"/>
            </w14:solidFill>
          </w14:textFill>
        </w:rPr>
        <w:t>年</w:t>
      </w:r>
      <w:r>
        <w:rPr>
          <w:rFonts w:ascii="仿宋" w:hAnsi="仿宋" w:eastAsia="仿宋" w:cs="仿宋"/>
          <w:color w:val="000000" w:themeColor="text1"/>
          <w:sz w:val="32"/>
          <w:szCs w:val="32"/>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30</w:t>
      </w:r>
      <w:r>
        <w:rPr>
          <w:rFonts w:hint="eastAsia" w:ascii="仿宋" w:hAnsi="仿宋" w:eastAsia="仿宋" w:cs="仿宋"/>
          <w:color w:val="000000" w:themeColor="text1"/>
          <w:sz w:val="32"/>
          <w:szCs w:val="32"/>
          <w14:textFill>
            <w14:solidFill>
              <w14:schemeClr w14:val="tx1"/>
            </w14:solidFill>
          </w14:textFill>
        </w:rPr>
        <w:t>日）编排，无有效积分排名的队伍排在最后，由技术代表抽签决定先后顺序。</w:t>
      </w:r>
    </w:p>
    <w:p>
      <w:pPr>
        <w:widowControl/>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（六）混合接力竞赛规则</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1.混合接力组队要求：每队由2男2女4名运动员组成。</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2.各队参赛运动员比赛先后顺序必须为：男-女-男-女；每名运动员均须完成相同距离的“游泳-自行车-跑步”路线，并交接给后一名运动员。</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3.处于相同比赛位次的运动员之间允许尾随，即同处第一位进行比赛的运动员之间允许尾随，同处第二位进行比赛的运动员之间允许尾随，依此类推；处于不同比赛位次的运动员之间不允许尾随。</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4.同一个参赛队的所有成员须一起检录，特殊情况无法执行的，须经技术代表同意。</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5.接力规则</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（1）队员之间的接力在“接力区”完成，接力区长15米。</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（2）接力方式为：完成比赛的运动员用手接触后一名运动员的身体。</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3）如果</w:t>
      </w:r>
      <w:r>
        <w:rPr>
          <w:rFonts w:hint="eastAsia" w:ascii="仿宋" w:hAnsi="仿宋" w:eastAsia="仿宋" w:cs="仿宋"/>
          <w:color w:val="000000" w:themeColor="text1"/>
          <w:sz w:val="32"/>
          <w:szCs w:val="32"/>
          <w14:textFill>
            <w14:solidFill>
              <w14:schemeClr w14:val="tx1"/>
            </w14:solidFill>
          </w14:textFill>
        </w:rPr>
        <w:t>因失误在</w:t>
      </w:r>
      <w:r>
        <w:rPr>
          <w:rFonts w:ascii="仿宋" w:hAnsi="仿宋" w:eastAsia="仿宋" w:cs="仿宋"/>
          <w:color w:val="000000" w:themeColor="text1"/>
          <w:sz w:val="32"/>
          <w:szCs w:val="32"/>
          <w14:textFill>
            <w14:solidFill>
              <w14:schemeClr w14:val="tx1"/>
            </w14:solidFill>
          </w14:textFill>
        </w:rPr>
        <w:t>“接力区”之外</w:t>
      </w:r>
      <w:r>
        <w:rPr>
          <w:rFonts w:hint="eastAsia" w:ascii="仿宋" w:hAnsi="仿宋" w:eastAsia="仿宋" w:cs="仿宋"/>
          <w:color w:val="000000" w:themeColor="text1"/>
          <w:sz w:val="32"/>
          <w:szCs w:val="32"/>
          <w14:textFill>
            <w14:solidFill>
              <w14:schemeClr w14:val="tx1"/>
            </w14:solidFill>
          </w14:textFill>
        </w:rPr>
        <w:t>完成接力</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则相关的参赛队必须在处罚区接受</w:t>
      </w:r>
      <w:r>
        <w:rPr>
          <w:rFonts w:ascii="仿宋" w:hAnsi="仿宋" w:eastAsia="仿宋" w:cs="仿宋"/>
          <w:color w:val="000000" w:themeColor="text1"/>
          <w:sz w:val="32"/>
          <w:szCs w:val="32"/>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秒的处罚。如果故意在“接力区”外接力，则取消比赛资格。</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ascii="仿宋" w:hAnsi="仿宋" w:eastAsia="仿宋" w:cs="仿宋"/>
          <w:color w:val="000000" w:themeColor="text1"/>
          <w:sz w:val="32"/>
          <w:szCs w:val="32"/>
          <w14:textFill>
            <w14:solidFill>
              <w14:schemeClr w14:val="tx1"/>
            </w14:solidFill>
          </w14:textFill>
        </w:rPr>
        <w:t>4）如果接力未能完成，</w:t>
      </w:r>
      <w:r>
        <w:rPr>
          <w:rFonts w:hint="eastAsia" w:ascii="仿宋" w:hAnsi="仿宋" w:eastAsia="仿宋" w:cs="仿宋"/>
          <w:color w:val="000000" w:themeColor="text1"/>
          <w:sz w:val="32"/>
          <w:szCs w:val="32"/>
          <w14:textFill>
            <w14:solidFill>
              <w14:schemeClr w14:val="tx1"/>
            </w14:solidFill>
          </w14:textFill>
        </w:rPr>
        <w:t>则相关的参赛队将被取消比赛资格。</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（5）接力之前，运动员将在“接力准备区”等待，直到技术官员通知其进入接力区。</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6.只有各队的第4名运动员可通过终点线。</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7.各队完成时间的计算方式为：从第一名队员出发开始直至最后一名队员完成比赛，连续不间断计算。</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（七）混合接力组队和棒次表应于赛前1天提交至技术代表（每性别可报1名替补）；混合接力比赛前2小时，各队教练员可向裁判长提交混合接力组队和棒次更换申请表，具体方式在赛前技术会上说明。</w:t>
      </w:r>
    </w:p>
    <w:p>
      <w:pPr>
        <w:widowControl/>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五、奖励办法</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执行《中华人民共和国第十五届运动会竞赛规程总则》（体竞字〔2023〕1号）第六条规定。</w:t>
      </w:r>
    </w:p>
    <w:p>
      <w:pPr>
        <w:widowControl/>
        <w:spacing w:line="56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六、报名和报到</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执行《中华人民共和国第十五届运动会竞赛规程总则》（体竞字〔2023〕1号）第三条第（二）（四）款规定。</w:t>
      </w:r>
    </w:p>
    <w:p>
      <w:pPr>
        <w:widowControl/>
        <w:spacing w:line="56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七、技术官员</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执行《中华人民共和国第十五届运动会竞赛规程总则》（体竞字〔2023〕1号）第九条规定。</w:t>
      </w:r>
    </w:p>
    <w:p>
      <w:pPr>
        <w:widowControl/>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八、技术申诉</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按照世界铁联和中铁协有关规定执行。</w:t>
      </w:r>
    </w:p>
    <w:p>
      <w:pPr>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p>
    <w:p>
      <w:pPr>
        <w:pStyle w:val="13"/>
        <w:spacing w:line="600" w:lineRule="exact"/>
        <w:ind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附件：1.第十五届全国运动会铁人三项参赛名额分配办法</w:t>
      </w:r>
    </w:p>
    <w:p>
      <w:pPr>
        <w:pStyle w:val="13"/>
        <w:spacing w:line="600" w:lineRule="exact"/>
        <w:ind w:left="1916" w:leftChars="760" w:hanging="320" w:hangingChars="100"/>
        <w:rPr>
          <w:rFonts w:ascii="仿宋" w:hAnsi="仿宋" w:eastAsia="仿宋" w:cs="仿宋"/>
          <w:color w:val="000000" w:themeColor="text1"/>
          <w:sz w:val="32"/>
          <w:szCs w:val="32"/>
          <w14:textFill>
            <w14:solidFill>
              <w14:schemeClr w14:val="tx1"/>
            </w14:solidFill>
          </w14:textFill>
        </w:rPr>
        <w:sectPr>
          <w:footerReference r:id="rId3" w:type="default"/>
          <w:pgSz w:w="11906" w:h="16838"/>
          <w:pgMar w:top="1440" w:right="1417" w:bottom="1440" w:left="1417" w:header="851" w:footer="680" w:gutter="0"/>
          <w:cols w:space="425" w:num="1"/>
          <w:docGrid w:type="linesAndChars" w:linePitch="312" w:charSpace="0"/>
        </w:sectPr>
      </w:pPr>
      <w:r>
        <w:rPr>
          <w:rFonts w:hint="eastAsia" w:ascii="仿宋" w:hAnsi="仿宋" w:eastAsia="仿宋" w:cs="仿宋"/>
          <w:color w:val="000000" w:themeColor="text1"/>
          <w:sz w:val="32"/>
          <w:szCs w:val="32"/>
          <w14:textFill>
            <w14:solidFill>
              <w14:schemeClr w14:val="tx1"/>
            </w14:solidFill>
          </w14:textFill>
        </w:rPr>
        <w:t>2.第十五届全国运动会铁人三项体能测试方案</w:t>
      </w:r>
    </w:p>
    <w:p>
      <w:pPr>
        <w:tabs>
          <w:tab w:val="left" w:pos="526"/>
        </w:tabs>
        <w:snapToGrid w:val="0"/>
        <w:spacing w:line="6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tabs>
          <w:tab w:val="left" w:pos="526"/>
        </w:tabs>
        <w:snapToGrid w:val="0"/>
        <w:spacing w:line="60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第十五届全国运动会铁人三项参赛名额分配办法</w:t>
      </w:r>
    </w:p>
    <w:p>
      <w:pPr>
        <w:tabs>
          <w:tab w:val="left" w:pos="526"/>
        </w:tabs>
        <w:snapToGrid w:val="0"/>
        <w:spacing w:line="600" w:lineRule="exact"/>
        <w:jc w:val="center"/>
        <w:rPr>
          <w:rFonts w:ascii="仿宋" w:hAnsi="仿宋" w:eastAsia="仿宋" w:cs="Times New Roman"/>
          <w:color w:val="000000" w:themeColor="text1"/>
          <w:sz w:val="28"/>
          <w:szCs w:val="28"/>
          <w14:textFill>
            <w14:solidFill>
              <w14:schemeClr w14:val="tx1"/>
            </w14:solidFill>
          </w14:textFill>
        </w:rPr>
      </w:pPr>
    </w:p>
    <w:p>
      <w:pPr>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第一条 总则</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为创造公平、公正、公开的竞赛环境，根据《第十五届全国运动会竞赛规程总则》《第十五届全国运动会铁人三项项目竞赛规程》</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制定此办法。</w:t>
      </w:r>
    </w:p>
    <w:p>
      <w:pPr>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第二条 小项设置和年龄要求</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1.男子个人：2009年12月31日及之前出生</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2.女子个人：2009年12月31日及之前出生</w:t>
      </w:r>
    </w:p>
    <w:p>
      <w:pPr>
        <w:widowControl/>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3.混合接力：2010年12月31日及之前出生</w:t>
      </w:r>
    </w:p>
    <w:p>
      <w:pPr>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第三条 资格赛和积分排名</w:t>
      </w:r>
    </w:p>
    <w:p>
      <w:pPr>
        <w:snapToGrid w:val="0"/>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（一）混合接力资格赛</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3站混合接力资格赛（优秀组），安排在2</w:t>
      </w:r>
      <w:r>
        <w:rPr>
          <w:rFonts w:ascii="仿宋" w:hAnsi="仿宋" w:eastAsia="仿宋" w:cs="仿宋"/>
          <w:color w:val="000000" w:themeColor="text1"/>
          <w:sz w:val="32"/>
          <w:szCs w:val="32"/>
          <w14:textFill>
            <w14:solidFill>
              <w14:schemeClr w14:val="tx1"/>
            </w14:solidFill>
          </w14:textFill>
        </w:rPr>
        <w:t>025</w:t>
      </w:r>
      <w:r>
        <w:rPr>
          <w:rFonts w:hint="eastAsia" w:ascii="仿宋" w:hAnsi="仿宋" w:eastAsia="仿宋" w:cs="仿宋"/>
          <w:color w:val="000000" w:themeColor="text1"/>
          <w:sz w:val="32"/>
          <w:szCs w:val="32"/>
          <w14:textFill>
            <w14:solidFill>
              <w14:schemeClr w14:val="tx1"/>
            </w14:solidFill>
          </w14:textFill>
        </w:rPr>
        <w:t>年4月1日至7月</w:t>
      </w:r>
      <w:r>
        <w:rPr>
          <w:rFonts w:ascii="仿宋" w:hAnsi="仿宋" w:eastAsia="仿宋" w:cs="仿宋"/>
          <w:color w:val="000000" w:themeColor="text1"/>
          <w:sz w:val="32"/>
          <w:szCs w:val="32"/>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t>日期间</w:t>
      </w:r>
      <w:r>
        <w:rPr>
          <w:rFonts w:ascii="仿宋" w:hAnsi="仿宋" w:eastAsia="仿宋" w:cs="仿宋"/>
          <w:color w:val="000000" w:themeColor="text1"/>
          <w:sz w:val="32"/>
          <w:szCs w:val="32"/>
          <w14:textFill>
            <w14:solidFill>
              <w14:schemeClr w14:val="tx1"/>
            </w14:solidFill>
          </w14:textFill>
        </w:rPr>
        <w:t>。</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（二）积分排名</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世界铁联个人积分排名</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（1）周期：</w:t>
      </w:r>
      <w:bookmarkStart w:id="2" w:name="OLE_LINK2"/>
      <w:r>
        <w:rPr>
          <w:rFonts w:hint="eastAsia" w:ascii="仿宋" w:hAnsi="仿宋" w:eastAsia="仿宋" w:cs="仿宋"/>
          <w:color w:val="000000" w:themeColor="text1"/>
          <w:sz w:val="32"/>
          <w:szCs w:val="32"/>
          <w14:textFill>
            <w14:solidFill>
              <w14:schemeClr w14:val="tx1"/>
            </w14:solidFill>
          </w14:textFill>
        </w:rPr>
        <w:t>截至2</w:t>
      </w:r>
      <w:r>
        <w:rPr>
          <w:rFonts w:ascii="仿宋" w:hAnsi="仿宋" w:eastAsia="仿宋" w:cs="仿宋"/>
          <w:color w:val="000000" w:themeColor="text1"/>
          <w:sz w:val="32"/>
          <w:szCs w:val="32"/>
          <w14:textFill>
            <w14:solidFill>
              <w14:schemeClr w14:val="tx1"/>
            </w14:solidFill>
          </w14:textFill>
        </w:rPr>
        <w:t>025</w:t>
      </w:r>
      <w:r>
        <w:rPr>
          <w:rFonts w:hint="eastAsia" w:ascii="仿宋" w:hAnsi="仿宋" w:eastAsia="仿宋" w:cs="仿宋"/>
          <w:color w:val="000000" w:themeColor="text1"/>
          <w:sz w:val="32"/>
          <w:szCs w:val="32"/>
          <w14:textFill>
            <w14:solidFill>
              <w14:schemeClr w14:val="tx1"/>
            </w14:solidFill>
          </w14:textFill>
        </w:rPr>
        <w:t>年</w:t>
      </w:r>
      <w:r>
        <w:rPr>
          <w:rFonts w:ascii="仿宋" w:hAnsi="仿宋" w:eastAsia="仿宋" w:cs="仿宋"/>
          <w:color w:val="000000" w:themeColor="text1"/>
          <w:sz w:val="32"/>
          <w:szCs w:val="32"/>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月</w:t>
      </w:r>
      <w:r>
        <w:rPr>
          <w:rFonts w:ascii="仿宋" w:hAnsi="仿宋" w:eastAsia="仿宋" w:cs="仿宋"/>
          <w:color w:val="000000" w:themeColor="text1"/>
          <w:sz w:val="32"/>
          <w:szCs w:val="32"/>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t>日</w:t>
      </w:r>
      <w:bookmarkEnd w:id="2"/>
      <w:r>
        <w:rPr>
          <w:rFonts w:hint="eastAsia" w:ascii="仿宋" w:hAnsi="仿宋" w:eastAsia="仿宋" w:cs="仿宋"/>
          <w:color w:val="000000" w:themeColor="text1"/>
          <w:sz w:val="32"/>
          <w:szCs w:val="32"/>
          <w14:textFill>
            <w14:solidFill>
              <w14:schemeClr w14:val="tx1"/>
            </w14:solidFill>
          </w14:textFill>
        </w:rPr>
        <w:t>；</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（2）依据：世界铁联个人积分排名规则。</w:t>
      </w:r>
    </w:p>
    <w:p>
      <w:pPr>
        <w:snapToGrid w:val="0"/>
        <w:spacing w:line="60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优秀组个人积分排名、优秀组团体积分排名</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（1）周期：</w:t>
      </w:r>
      <w:r>
        <w:rPr>
          <w:rFonts w:ascii="仿宋" w:hAnsi="仿宋" w:eastAsia="仿宋" w:cs="仿宋"/>
          <w:color w:val="000000" w:themeColor="text1"/>
          <w:sz w:val="32"/>
          <w:szCs w:val="32"/>
          <w14:textFill>
            <w14:solidFill>
              <w14:schemeClr w14:val="tx1"/>
            </w14:solidFill>
          </w14:textFill>
        </w:rPr>
        <w:t>2024年7月1日至2025年7月31日；</w:t>
      </w:r>
    </w:p>
    <w:p>
      <w:pPr>
        <w:snapToGrid w:val="0"/>
        <w:spacing w:line="60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（2）依据：《中国铁人三项运动协会优秀组和U系列组比赛积分排名办法》。其中，2</w:t>
      </w:r>
      <w:r>
        <w:rPr>
          <w:rFonts w:ascii="仿宋" w:hAnsi="仿宋" w:eastAsia="仿宋" w:cs="仿宋"/>
          <w:color w:val="000000" w:themeColor="text1"/>
          <w:sz w:val="32"/>
          <w:szCs w:val="32"/>
          <w14:textFill>
            <w14:solidFill>
              <w14:schemeClr w14:val="tx1"/>
            </w14:solidFill>
          </w14:textFill>
        </w:rPr>
        <w:t>024</w:t>
      </w:r>
      <w:r>
        <w:rPr>
          <w:rFonts w:hint="eastAsia" w:ascii="仿宋" w:hAnsi="仿宋" w:eastAsia="仿宋" w:cs="仿宋"/>
          <w:color w:val="000000" w:themeColor="text1"/>
          <w:sz w:val="32"/>
          <w:szCs w:val="32"/>
          <w14:textFill>
            <w14:solidFill>
              <w14:schemeClr w14:val="tx1"/>
            </w14:solidFill>
          </w14:textFill>
        </w:rPr>
        <w:t>年7月1日至1</w:t>
      </w:r>
      <w:r>
        <w:rPr>
          <w:rFonts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月3</w:t>
      </w:r>
      <w:r>
        <w:rPr>
          <w:rFonts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日期间取得的积分按三分之一计入2</w:t>
      </w:r>
      <w:r>
        <w:rPr>
          <w:rFonts w:ascii="仿宋" w:hAnsi="仿宋" w:eastAsia="仿宋" w:cs="仿宋"/>
          <w:color w:val="000000" w:themeColor="text1"/>
          <w:sz w:val="32"/>
          <w:szCs w:val="32"/>
          <w14:textFill>
            <w14:solidFill>
              <w14:schemeClr w14:val="tx1"/>
            </w14:solidFill>
          </w14:textFill>
        </w:rPr>
        <w:t>025</w:t>
      </w:r>
      <w:r>
        <w:rPr>
          <w:rFonts w:hint="eastAsia" w:ascii="仿宋" w:hAnsi="仿宋" w:eastAsia="仿宋" w:cs="仿宋"/>
          <w:color w:val="000000" w:themeColor="text1"/>
          <w:sz w:val="32"/>
          <w:szCs w:val="32"/>
          <w14:textFill>
            <w14:solidFill>
              <w14:schemeClr w14:val="tx1"/>
            </w14:solidFill>
          </w14:textFill>
        </w:rPr>
        <w:t>年度。</w:t>
      </w:r>
    </w:p>
    <w:p>
      <w:pPr>
        <w:numPr>
          <w:ilvl w:val="0"/>
          <w:numId w:val="3"/>
        </w:numPr>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参赛名额分配</w:t>
      </w:r>
    </w:p>
    <w:p>
      <w:pPr>
        <w:snapToGrid w:val="0"/>
        <w:spacing w:line="600" w:lineRule="exact"/>
        <w:ind w:firstLine="64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除香港特别行政区代表团、澳门特别行政区代表团直接分配名额外，其他参赛名额依据获取途径“奥运会奖励名额”“混合接力资格赛”“优秀组团体积分排名”“世界铁联个人积分排名”“优秀组个人积分排名”依次分配。参赛名额分配表如下：</w:t>
      </w:r>
    </w:p>
    <w:tbl>
      <w:tblPr>
        <w:tblStyle w:val="9"/>
        <w:tblW w:w="517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0"/>
        <w:gridCol w:w="812"/>
        <w:gridCol w:w="2859"/>
        <w:gridCol w:w="1333"/>
        <w:gridCol w:w="943"/>
        <w:gridCol w:w="908"/>
        <w:gridCol w:w="568"/>
        <w:gridCol w:w="568"/>
        <w:gridCol w:w="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556" w:type="pct"/>
            <w:vMerge w:val="restart"/>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小项</w:t>
            </w:r>
          </w:p>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获取途径</w:t>
            </w:r>
          </w:p>
        </w:tc>
        <w:tc>
          <w:tcPr>
            <w:tcW w:w="422" w:type="pct"/>
            <w:vMerge w:val="restart"/>
            <w:tcBorders>
              <w:right w:val="single" w:color="auto" w:sz="4" w:space="0"/>
            </w:tcBorders>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奥运会</w:t>
            </w:r>
          </w:p>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奖励</w:t>
            </w:r>
          </w:p>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名额</w:t>
            </w:r>
          </w:p>
        </w:tc>
        <w:tc>
          <w:tcPr>
            <w:tcW w:w="1486" w:type="pct"/>
            <w:tcBorders>
              <w:left w:val="single" w:color="auto" w:sz="4" w:space="0"/>
            </w:tcBorders>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混合接力资格赛</w:t>
            </w:r>
          </w:p>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（3站）</w:t>
            </w:r>
          </w:p>
        </w:tc>
        <w:tc>
          <w:tcPr>
            <w:tcW w:w="693" w:type="pct"/>
            <w:vAlign w:val="center"/>
          </w:tcPr>
          <w:p>
            <w:pPr>
              <w:snapToGrid w:val="0"/>
              <w:jc w:val="center"/>
              <w:rPr>
                <w:rFonts w:cs="黑体" w:asciiTheme="minorEastAsia" w:hAnsiTheme="minorEastAsia"/>
                <w:b/>
                <w:bCs/>
                <w:color w:val="000000" w:themeColor="text1"/>
                <w:sz w:val="18"/>
                <w:szCs w:val="18"/>
                <w:highlight w:val="none"/>
                <w14:textFill>
                  <w14:solidFill>
                    <w14:schemeClr w14:val="tx1"/>
                  </w14:solidFill>
                </w14:textFill>
              </w:rPr>
            </w:pPr>
            <w:r>
              <w:rPr>
                <w:rFonts w:hint="eastAsia" w:cs="黑体" w:asciiTheme="minorEastAsia" w:hAnsiTheme="minorEastAsia"/>
                <w:b/>
                <w:bCs/>
                <w:color w:val="000000" w:themeColor="text1"/>
                <w:sz w:val="18"/>
                <w:szCs w:val="18"/>
                <w:highlight w:val="none"/>
                <w14:textFill>
                  <w14:solidFill>
                    <w14:schemeClr w14:val="tx1"/>
                  </w14:solidFill>
                </w14:textFill>
              </w:rPr>
              <w:t>优秀组团体</w:t>
            </w:r>
          </w:p>
          <w:p>
            <w:pPr>
              <w:snapToGrid w:val="0"/>
              <w:jc w:val="center"/>
              <w:rPr>
                <w:rFonts w:cs="黑体" w:asciiTheme="minorEastAsia" w:hAnsiTheme="minorEastAsia"/>
                <w:b/>
                <w:bCs/>
                <w:color w:val="000000" w:themeColor="text1"/>
                <w:sz w:val="18"/>
                <w:szCs w:val="18"/>
                <w:highlight w:val="none"/>
                <w14:textFill>
                  <w14:solidFill>
                    <w14:schemeClr w14:val="tx1"/>
                  </w14:solidFill>
                </w14:textFill>
              </w:rPr>
            </w:pPr>
            <w:r>
              <w:rPr>
                <w:rFonts w:hint="eastAsia" w:cs="黑体" w:asciiTheme="minorEastAsia" w:hAnsiTheme="minorEastAsia"/>
                <w:b/>
                <w:bCs/>
                <w:color w:val="000000" w:themeColor="text1"/>
                <w:sz w:val="18"/>
                <w:szCs w:val="18"/>
                <w:highlight w:val="none"/>
                <w14:textFill>
                  <w14:solidFill>
                    <w14:schemeClr w14:val="tx1"/>
                  </w14:solidFill>
                </w14:textFill>
              </w:rPr>
              <w:t>积分排名</w:t>
            </w:r>
          </w:p>
        </w:tc>
        <w:tc>
          <w:tcPr>
            <w:tcW w:w="962" w:type="pct"/>
            <w:gridSpan w:val="2"/>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个人积分排名</w:t>
            </w:r>
          </w:p>
        </w:tc>
        <w:tc>
          <w:tcPr>
            <w:tcW w:w="295" w:type="pct"/>
            <w:vMerge w:val="restart"/>
            <w:vAlign w:val="center"/>
          </w:tcPr>
          <w:p>
            <w:pPr>
              <w:snapToGrid w:val="0"/>
              <w:spacing w:line="400" w:lineRule="atLeast"/>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香港</w:t>
            </w:r>
          </w:p>
        </w:tc>
        <w:tc>
          <w:tcPr>
            <w:tcW w:w="295" w:type="pct"/>
            <w:vMerge w:val="restart"/>
            <w:vAlign w:val="center"/>
          </w:tcPr>
          <w:p>
            <w:pPr>
              <w:snapToGrid w:val="0"/>
              <w:spacing w:line="400" w:lineRule="atLeast"/>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澳</w:t>
            </w:r>
          </w:p>
          <w:p>
            <w:pPr>
              <w:snapToGrid w:val="0"/>
              <w:spacing w:line="400" w:lineRule="atLeast"/>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门</w:t>
            </w:r>
          </w:p>
        </w:tc>
        <w:tc>
          <w:tcPr>
            <w:tcW w:w="291" w:type="pct"/>
            <w:vMerge w:val="restart"/>
            <w:vAlign w:val="center"/>
          </w:tcPr>
          <w:p>
            <w:pPr>
              <w:snapToGrid w:val="0"/>
              <w:spacing w:line="400" w:lineRule="atLeast"/>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合</w:t>
            </w:r>
          </w:p>
          <w:p>
            <w:pPr>
              <w:snapToGrid w:val="0"/>
              <w:spacing w:line="400" w:lineRule="atLeast"/>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exact"/>
          <w:jc w:val="center"/>
        </w:trPr>
        <w:tc>
          <w:tcPr>
            <w:tcW w:w="556" w:type="pct"/>
            <w:vMerge w:val="continue"/>
            <w:vAlign w:val="center"/>
          </w:tcPr>
          <w:p>
            <w:pPr>
              <w:snapToGrid w:val="0"/>
              <w:spacing w:line="400" w:lineRule="atLeast"/>
              <w:jc w:val="center"/>
              <w:rPr>
                <w:rFonts w:cs="黑体" w:asciiTheme="minorEastAsia" w:hAnsiTheme="minorEastAsia"/>
                <w:b/>
                <w:bCs/>
                <w:color w:val="000000" w:themeColor="text1"/>
                <w:sz w:val="18"/>
                <w:szCs w:val="18"/>
                <w14:textFill>
                  <w14:solidFill>
                    <w14:schemeClr w14:val="tx1"/>
                  </w14:solidFill>
                </w14:textFill>
              </w:rPr>
            </w:pPr>
          </w:p>
        </w:tc>
        <w:tc>
          <w:tcPr>
            <w:tcW w:w="422" w:type="pct"/>
            <w:vMerge w:val="continue"/>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p>
        </w:tc>
        <w:tc>
          <w:tcPr>
            <w:tcW w:w="1486" w:type="pct"/>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每站混合接力资格赛（优秀组）</w:t>
            </w:r>
          </w:p>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前2名</w:t>
            </w:r>
          </w:p>
        </w:tc>
        <w:tc>
          <w:tcPr>
            <w:tcW w:w="693" w:type="pct"/>
            <w:vAlign w:val="center"/>
          </w:tcPr>
          <w:p>
            <w:pPr>
              <w:snapToGrid w:val="0"/>
              <w:jc w:val="center"/>
              <w:rPr>
                <w:rFonts w:cs="黑体" w:asciiTheme="minorEastAsia" w:hAnsiTheme="minorEastAsia"/>
                <w:b/>
                <w:bCs/>
                <w:color w:val="000000" w:themeColor="text1"/>
                <w:sz w:val="18"/>
                <w:szCs w:val="18"/>
                <w:highlight w:val="none"/>
                <w14:textFill>
                  <w14:solidFill>
                    <w14:schemeClr w14:val="tx1"/>
                  </w14:solidFill>
                </w14:textFill>
              </w:rPr>
            </w:pPr>
            <w:r>
              <w:rPr>
                <w:rFonts w:hint="eastAsia" w:cs="黑体" w:asciiTheme="minorEastAsia" w:hAnsiTheme="minorEastAsia"/>
                <w:b/>
                <w:bCs/>
                <w:color w:val="000000" w:themeColor="text1"/>
                <w:sz w:val="18"/>
                <w:szCs w:val="18"/>
                <w:highlight w:val="none"/>
                <w14:textFill>
                  <w14:solidFill>
                    <w14:schemeClr w14:val="tx1"/>
                  </w14:solidFill>
                </w14:textFill>
              </w:rPr>
              <w:t>前3名</w:t>
            </w:r>
          </w:p>
        </w:tc>
        <w:tc>
          <w:tcPr>
            <w:tcW w:w="490" w:type="pct"/>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世界铁联个人积分排名</w:t>
            </w:r>
          </w:p>
        </w:tc>
        <w:tc>
          <w:tcPr>
            <w:tcW w:w="472" w:type="pct"/>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优秀组</w:t>
            </w:r>
          </w:p>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个人积</w:t>
            </w:r>
          </w:p>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分排名</w:t>
            </w:r>
          </w:p>
        </w:tc>
        <w:tc>
          <w:tcPr>
            <w:tcW w:w="295" w:type="pct"/>
            <w:vMerge w:val="continue"/>
            <w:vAlign w:val="center"/>
          </w:tcPr>
          <w:p>
            <w:pPr>
              <w:snapToGrid w:val="0"/>
              <w:spacing w:line="400" w:lineRule="atLeast"/>
              <w:jc w:val="center"/>
              <w:rPr>
                <w:rFonts w:cs="黑体" w:asciiTheme="minorEastAsia" w:hAnsiTheme="minorEastAsia"/>
                <w:b/>
                <w:bCs/>
                <w:color w:val="000000" w:themeColor="text1"/>
                <w:sz w:val="18"/>
                <w:szCs w:val="18"/>
                <w14:textFill>
                  <w14:solidFill>
                    <w14:schemeClr w14:val="tx1"/>
                  </w14:solidFill>
                </w14:textFill>
              </w:rPr>
            </w:pPr>
          </w:p>
        </w:tc>
        <w:tc>
          <w:tcPr>
            <w:tcW w:w="295" w:type="pct"/>
            <w:vMerge w:val="continue"/>
            <w:vAlign w:val="center"/>
          </w:tcPr>
          <w:p>
            <w:pPr>
              <w:snapToGrid w:val="0"/>
              <w:spacing w:line="400" w:lineRule="atLeast"/>
              <w:jc w:val="center"/>
              <w:rPr>
                <w:rFonts w:cs="黑体" w:asciiTheme="minorEastAsia" w:hAnsiTheme="minorEastAsia"/>
                <w:b/>
                <w:bCs/>
                <w:color w:val="000000" w:themeColor="text1"/>
                <w:sz w:val="18"/>
                <w:szCs w:val="18"/>
                <w14:textFill>
                  <w14:solidFill>
                    <w14:schemeClr w14:val="tx1"/>
                  </w14:solidFill>
                </w14:textFill>
              </w:rPr>
            </w:pPr>
          </w:p>
        </w:tc>
        <w:tc>
          <w:tcPr>
            <w:tcW w:w="291" w:type="pct"/>
            <w:vMerge w:val="continue"/>
            <w:vAlign w:val="center"/>
          </w:tcPr>
          <w:p>
            <w:pPr>
              <w:snapToGrid w:val="0"/>
              <w:spacing w:line="400" w:lineRule="atLeast"/>
              <w:jc w:val="center"/>
              <w:rPr>
                <w:rFonts w:cs="黑体" w:asciiTheme="minorEastAsia" w:hAnsiTheme="minorEastAsia"/>
                <w:b/>
                <w:bCs/>
                <w:color w:val="000000" w:themeColor="text1"/>
                <w:sz w:val="18"/>
                <w:szCs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exact"/>
          <w:jc w:val="center"/>
        </w:trPr>
        <w:tc>
          <w:tcPr>
            <w:tcW w:w="556" w:type="pct"/>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男子</w:t>
            </w:r>
          </w:p>
        </w:tc>
        <w:tc>
          <w:tcPr>
            <w:tcW w:w="422"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2</w:t>
            </w:r>
          </w:p>
        </w:tc>
        <w:tc>
          <w:tcPr>
            <w:tcW w:w="1486"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3×2×2=12</w:t>
            </w:r>
          </w:p>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3站，每站前2名，每队2个名额</w:t>
            </w:r>
          </w:p>
        </w:tc>
        <w:tc>
          <w:tcPr>
            <w:tcW w:w="693" w:type="pct"/>
            <w:vAlign w:val="center"/>
          </w:tcPr>
          <w:p>
            <w:pPr>
              <w:snapToGrid w:val="0"/>
              <w:jc w:val="center"/>
              <w:rPr>
                <w:rFonts w:cs="仿宋" w:asciiTheme="minorEastAsia" w:hAnsiTheme="minorEastAsia"/>
                <w:color w:val="000000" w:themeColor="text1"/>
                <w:sz w:val="18"/>
                <w:szCs w:val="18"/>
                <w:highlight w:val="none"/>
                <w14:textFill>
                  <w14:solidFill>
                    <w14:schemeClr w14:val="tx1"/>
                  </w14:solidFill>
                </w14:textFill>
              </w:rPr>
            </w:pPr>
            <w:r>
              <w:rPr>
                <w:rFonts w:hint="eastAsia" w:cs="仿宋" w:asciiTheme="minorEastAsia" w:hAnsiTheme="minorEastAsia"/>
                <w:color w:val="000000" w:themeColor="text1"/>
                <w:sz w:val="18"/>
                <w:szCs w:val="18"/>
                <w:highlight w:val="none"/>
                <w14:textFill>
                  <w14:solidFill>
                    <w14:schemeClr w14:val="tx1"/>
                  </w14:solidFill>
                </w14:textFill>
              </w:rPr>
              <w:t>3×2=6</w:t>
            </w:r>
          </w:p>
          <w:p>
            <w:pPr>
              <w:snapToGrid w:val="0"/>
              <w:jc w:val="center"/>
              <w:rPr>
                <w:rFonts w:cs="仿宋" w:asciiTheme="minorEastAsia" w:hAnsiTheme="minorEastAsia"/>
                <w:color w:val="000000" w:themeColor="text1"/>
                <w:sz w:val="18"/>
                <w:szCs w:val="18"/>
                <w:highlight w:val="none"/>
                <w14:textFill>
                  <w14:solidFill>
                    <w14:schemeClr w14:val="tx1"/>
                  </w14:solidFill>
                </w14:textFill>
              </w:rPr>
            </w:pPr>
            <w:r>
              <w:rPr>
                <w:rFonts w:hint="eastAsia" w:cs="仿宋" w:asciiTheme="minorEastAsia" w:hAnsiTheme="minorEastAsia"/>
                <w:color w:val="000000" w:themeColor="text1"/>
                <w:sz w:val="18"/>
                <w:szCs w:val="18"/>
                <w:highlight w:val="none"/>
                <w14:textFill>
                  <w14:solidFill>
                    <w14:schemeClr w14:val="tx1"/>
                  </w14:solidFill>
                </w14:textFill>
              </w:rPr>
              <w:t>前3名</w:t>
            </w:r>
          </w:p>
          <w:p>
            <w:pPr>
              <w:snapToGrid w:val="0"/>
              <w:jc w:val="center"/>
              <w:rPr>
                <w:rFonts w:cs="仿宋" w:asciiTheme="minorEastAsia" w:hAnsiTheme="minorEastAsia"/>
                <w:color w:val="000000" w:themeColor="text1"/>
                <w:sz w:val="18"/>
                <w:szCs w:val="18"/>
                <w:highlight w:val="none"/>
                <w14:textFill>
                  <w14:solidFill>
                    <w14:schemeClr w14:val="tx1"/>
                  </w14:solidFill>
                </w14:textFill>
              </w:rPr>
            </w:pPr>
            <w:r>
              <w:rPr>
                <w:rFonts w:hint="eastAsia" w:cs="仿宋" w:asciiTheme="minorEastAsia" w:hAnsiTheme="minorEastAsia"/>
                <w:color w:val="000000" w:themeColor="text1"/>
                <w:sz w:val="18"/>
                <w:szCs w:val="18"/>
                <w:highlight w:val="none"/>
                <w14:textFill>
                  <w14:solidFill>
                    <w14:schemeClr w14:val="tx1"/>
                  </w14:solidFill>
                </w14:textFill>
              </w:rPr>
              <w:t>每队2个名额</w:t>
            </w:r>
          </w:p>
        </w:tc>
        <w:tc>
          <w:tcPr>
            <w:tcW w:w="490"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6</w:t>
            </w:r>
          </w:p>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前6名</w:t>
            </w:r>
          </w:p>
        </w:tc>
        <w:tc>
          <w:tcPr>
            <w:tcW w:w="472"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1</w:t>
            </w:r>
            <w:r>
              <w:rPr>
                <w:rFonts w:cs="仿宋" w:asciiTheme="minorEastAsia" w:hAnsiTheme="minorEastAsia"/>
                <w:color w:val="000000" w:themeColor="text1"/>
                <w:sz w:val="18"/>
                <w:szCs w:val="18"/>
                <w14:textFill>
                  <w14:solidFill>
                    <w14:schemeClr w14:val="tx1"/>
                  </w14:solidFill>
                </w14:textFill>
              </w:rPr>
              <w:t>6</w:t>
            </w:r>
          </w:p>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前1</w:t>
            </w:r>
            <w:r>
              <w:rPr>
                <w:rFonts w:cs="仿宋" w:asciiTheme="minorEastAsia" w:hAnsiTheme="minorEastAsia"/>
                <w:color w:val="000000" w:themeColor="text1"/>
                <w:sz w:val="18"/>
                <w:szCs w:val="18"/>
                <w14:textFill>
                  <w14:solidFill>
                    <w14:schemeClr w14:val="tx1"/>
                  </w14:solidFill>
                </w14:textFill>
              </w:rPr>
              <w:t>6</w:t>
            </w:r>
            <w:r>
              <w:rPr>
                <w:rFonts w:hint="eastAsia" w:cs="仿宋" w:asciiTheme="minorEastAsia" w:hAnsiTheme="minorEastAsia"/>
                <w:color w:val="000000" w:themeColor="text1"/>
                <w:sz w:val="18"/>
                <w:szCs w:val="18"/>
                <w14:textFill>
                  <w14:solidFill>
                    <w14:schemeClr w14:val="tx1"/>
                  </w14:solidFill>
                </w14:textFill>
              </w:rPr>
              <w:t>名</w:t>
            </w:r>
          </w:p>
        </w:tc>
        <w:tc>
          <w:tcPr>
            <w:tcW w:w="295"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3</w:t>
            </w:r>
          </w:p>
        </w:tc>
        <w:tc>
          <w:tcPr>
            <w:tcW w:w="295"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3</w:t>
            </w:r>
          </w:p>
        </w:tc>
        <w:tc>
          <w:tcPr>
            <w:tcW w:w="291"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exact"/>
          <w:jc w:val="center"/>
        </w:trPr>
        <w:tc>
          <w:tcPr>
            <w:tcW w:w="556" w:type="pct"/>
            <w:vAlign w:val="center"/>
          </w:tcPr>
          <w:p>
            <w:pPr>
              <w:snapToGrid w:val="0"/>
              <w:jc w:val="center"/>
              <w:rPr>
                <w:rFonts w:cs="仿宋"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女子</w:t>
            </w:r>
          </w:p>
        </w:tc>
        <w:tc>
          <w:tcPr>
            <w:tcW w:w="422" w:type="pct"/>
            <w:vAlign w:val="center"/>
          </w:tcPr>
          <w:p>
            <w:pPr>
              <w:snapToGrid w:val="0"/>
              <w:jc w:val="center"/>
              <w:rPr>
                <w:rFonts w:cs="仿宋" w:asciiTheme="minorEastAsia" w:hAnsiTheme="minorEastAsia"/>
                <w:b/>
                <w:bCs/>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2</w:t>
            </w:r>
          </w:p>
        </w:tc>
        <w:tc>
          <w:tcPr>
            <w:tcW w:w="1486"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3×2×2=12</w:t>
            </w:r>
          </w:p>
          <w:p>
            <w:pPr>
              <w:snapToGrid w:val="0"/>
              <w:jc w:val="center"/>
              <w:rPr>
                <w:rFonts w:cs="仿宋" w:asciiTheme="minorEastAsia" w:hAnsiTheme="minorEastAsia"/>
                <w:b/>
                <w:bCs/>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3站，每站前2名，每队2个名额</w:t>
            </w:r>
          </w:p>
        </w:tc>
        <w:tc>
          <w:tcPr>
            <w:tcW w:w="693" w:type="pct"/>
            <w:vAlign w:val="center"/>
          </w:tcPr>
          <w:p>
            <w:pPr>
              <w:snapToGrid w:val="0"/>
              <w:jc w:val="center"/>
              <w:rPr>
                <w:rFonts w:cs="仿宋" w:asciiTheme="minorEastAsia" w:hAnsiTheme="minorEastAsia"/>
                <w:color w:val="000000" w:themeColor="text1"/>
                <w:sz w:val="18"/>
                <w:szCs w:val="18"/>
                <w:highlight w:val="none"/>
                <w14:textFill>
                  <w14:solidFill>
                    <w14:schemeClr w14:val="tx1"/>
                  </w14:solidFill>
                </w14:textFill>
              </w:rPr>
            </w:pPr>
            <w:r>
              <w:rPr>
                <w:rFonts w:hint="eastAsia" w:cs="仿宋" w:asciiTheme="minorEastAsia" w:hAnsiTheme="minorEastAsia"/>
                <w:color w:val="000000" w:themeColor="text1"/>
                <w:sz w:val="18"/>
                <w:szCs w:val="18"/>
                <w:highlight w:val="none"/>
                <w14:textFill>
                  <w14:solidFill>
                    <w14:schemeClr w14:val="tx1"/>
                  </w14:solidFill>
                </w14:textFill>
              </w:rPr>
              <w:t>3×2=6</w:t>
            </w:r>
          </w:p>
          <w:p>
            <w:pPr>
              <w:snapToGrid w:val="0"/>
              <w:jc w:val="center"/>
              <w:rPr>
                <w:rFonts w:cs="仿宋" w:asciiTheme="minorEastAsia" w:hAnsiTheme="minorEastAsia"/>
                <w:color w:val="000000" w:themeColor="text1"/>
                <w:sz w:val="18"/>
                <w:szCs w:val="18"/>
                <w:highlight w:val="none"/>
                <w14:textFill>
                  <w14:solidFill>
                    <w14:schemeClr w14:val="tx1"/>
                  </w14:solidFill>
                </w14:textFill>
              </w:rPr>
            </w:pPr>
            <w:r>
              <w:rPr>
                <w:rFonts w:hint="eastAsia" w:cs="仿宋" w:asciiTheme="minorEastAsia" w:hAnsiTheme="minorEastAsia"/>
                <w:color w:val="000000" w:themeColor="text1"/>
                <w:sz w:val="18"/>
                <w:szCs w:val="18"/>
                <w:highlight w:val="none"/>
                <w14:textFill>
                  <w14:solidFill>
                    <w14:schemeClr w14:val="tx1"/>
                  </w14:solidFill>
                </w14:textFill>
              </w:rPr>
              <w:t>前</w:t>
            </w:r>
            <w:r>
              <w:rPr>
                <w:rFonts w:cs="仿宋" w:asciiTheme="minorEastAsia" w:hAnsiTheme="minorEastAsia"/>
                <w:color w:val="000000" w:themeColor="text1"/>
                <w:sz w:val="18"/>
                <w:szCs w:val="18"/>
                <w:highlight w:val="none"/>
                <w14:textFill>
                  <w14:solidFill>
                    <w14:schemeClr w14:val="tx1"/>
                  </w14:solidFill>
                </w14:textFill>
              </w:rPr>
              <w:t>3</w:t>
            </w:r>
            <w:r>
              <w:rPr>
                <w:rFonts w:hint="eastAsia" w:cs="仿宋" w:asciiTheme="minorEastAsia" w:hAnsiTheme="minorEastAsia"/>
                <w:color w:val="000000" w:themeColor="text1"/>
                <w:sz w:val="18"/>
                <w:szCs w:val="18"/>
                <w:highlight w:val="none"/>
                <w14:textFill>
                  <w14:solidFill>
                    <w14:schemeClr w14:val="tx1"/>
                  </w14:solidFill>
                </w14:textFill>
              </w:rPr>
              <w:t>名</w:t>
            </w:r>
          </w:p>
          <w:p>
            <w:pPr>
              <w:snapToGrid w:val="0"/>
              <w:jc w:val="center"/>
              <w:rPr>
                <w:rFonts w:cs="仿宋" w:asciiTheme="minorEastAsia" w:hAnsiTheme="minorEastAsia"/>
                <w:b/>
                <w:bCs/>
                <w:color w:val="000000" w:themeColor="text1"/>
                <w:sz w:val="18"/>
                <w:szCs w:val="18"/>
                <w:highlight w:val="none"/>
                <w14:textFill>
                  <w14:solidFill>
                    <w14:schemeClr w14:val="tx1"/>
                  </w14:solidFill>
                </w14:textFill>
              </w:rPr>
            </w:pPr>
            <w:r>
              <w:rPr>
                <w:rFonts w:hint="eastAsia" w:cs="仿宋" w:asciiTheme="minorEastAsia" w:hAnsiTheme="minorEastAsia"/>
                <w:color w:val="000000" w:themeColor="text1"/>
                <w:sz w:val="18"/>
                <w:szCs w:val="18"/>
                <w:highlight w:val="none"/>
                <w14:textFill>
                  <w14:solidFill>
                    <w14:schemeClr w14:val="tx1"/>
                  </w14:solidFill>
                </w14:textFill>
              </w:rPr>
              <w:t>每队2个名额</w:t>
            </w:r>
          </w:p>
        </w:tc>
        <w:tc>
          <w:tcPr>
            <w:tcW w:w="490"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6</w:t>
            </w:r>
          </w:p>
          <w:p>
            <w:pPr>
              <w:snapToGrid w:val="0"/>
              <w:jc w:val="center"/>
              <w:rPr>
                <w:rFonts w:cs="仿宋" w:asciiTheme="minorEastAsia" w:hAnsiTheme="minorEastAsia"/>
                <w:b/>
                <w:bCs/>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前6名</w:t>
            </w:r>
          </w:p>
        </w:tc>
        <w:tc>
          <w:tcPr>
            <w:tcW w:w="472"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1</w:t>
            </w:r>
            <w:r>
              <w:rPr>
                <w:rFonts w:cs="仿宋" w:asciiTheme="minorEastAsia" w:hAnsiTheme="minorEastAsia"/>
                <w:color w:val="000000" w:themeColor="text1"/>
                <w:sz w:val="18"/>
                <w:szCs w:val="18"/>
                <w14:textFill>
                  <w14:solidFill>
                    <w14:schemeClr w14:val="tx1"/>
                  </w14:solidFill>
                </w14:textFill>
              </w:rPr>
              <w:t>6</w:t>
            </w:r>
          </w:p>
          <w:p>
            <w:pPr>
              <w:snapToGrid w:val="0"/>
              <w:jc w:val="center"/>
              <w:rPr>
                <w:rFonts w:cs="仿宋" w:asciiTheme="minorEastAsia" w:hAnsiTheme="minorEastAsia"/>
                <w:b/>
                <w:bCs/>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前1</w:t>
            </w:r>
            <w:r>
              <w:rPr>
                <w:rFonts w:cs="仿宋" w:asciiTheme="minorEastAsia" w:hAnsiTheme="minorEastAsia"/>
                <w:color w:val="000000" w:themeColor="text1"/>
                <w:sz w:val="18"/>
                <w:szCs w:val="18"/>
                <w14:textFill>
                  <w14:solidFill>
                    <w14:schemeClr w14:val="tx1"/>
                  </w14:solidFill>
                </w14:textFill>
              </w:rPr>
              <w:t>6</w:t>
            </w:r>
            <w:r>
              <w:rPr>
                <w:rFonts w:hint="eastAsia" w:cs="仿宋" w:asciiTheme="minorEastAsia" w:hAnsiTheme="minorEastAsia"/>
                <w:color w:val="000000" w:themeColor="text1"/>
                <w:sz w:val="18"/>
                <w:szCs w:val="18"/>
                <w14:textFill>
                  <w14:solidFill>
                    <w14:schemeClr w14:val="tx1"/>
                  </w14:solidFill>
                </w14:textFill>
              </w:rPr>
              <w:t>名</w:t>
            </w:r>
          </w:p>
        </w:tc>
        <w:tc>
          <w:tcPr>
            <w:tcW w:w="295"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3</w:t>
            </w:r>
          </w:p>
        </w:tc>
        <w:tc>
          <w:tcPr>
            <w:tcW w:w="295"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3</w:t>
            </w:r>
          </w:p>
        </w:tc>
        <w:tc>
          <w:tcPr>
            <w:tcW w:w="291" w:type="pct"/>
            <w:vAlign w:val="center"/>
          </w:tcPr>
          <w:p>
            <w:pPr>
              <w:snapToGrid w:val="0"/>
              <w:jc w:val="center"/>
              <w:rPr>
                <w:rFonts w:cs="仿宋" w:asciiTheme="minorEastAsia" w:hAnsiTheme="minorEastAsia"/>
                <w:b/>
                <w:bCs/>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556" w:type="pct"/>
            <w:vAlign w:val="center"/>
          </w:tcPr>
          <w:p>
            <w:pPr>
              <w:snapToGrid w:val="0"/>
              <w:jc w:val="center"/>
              <w:rPr>
                <w:rFonts w:cs="黑体" w:asciiTheme="minorEastAsia" w:hAnsiTheme="minorEastAsia"/>
                <w:b/>
                <w:bCs/>
                <w:color w:val="000000" w:themeColor="text1"/>
                <w:sz w:val="18"/>
                <w:szCs w:val="18"/>
                <w14:textFill>
                  <w14:solidFill>
                    <w14:schemeClr w14:val="tx1"/>
                  </w14:solidFill>
                </w14:textFill>
              </w:rPr>
            </w:pPr>
            <w:r>
              <w:rPr>
                <w:rFonts w:hint="eastAsia" w:cs="黑体" w:asciiTheme="minorEastAsia" w:hAnsiTheme="minorEastAsia"/>
                <w:b/>
                <w:bCs/>
                <w:color w:val="000000" w:themeColor="text1"/>
                <w:sz w:val="18"/>
                <w:szCs w:val="18"/>
                <w14:textFill>
                  <w14:solidFill>
                    <w14:schemeClr w14:val="tx1"/>
                  </w14:solidFill>
                </w14:textFill>
              </w:rPr>
              <w:t>合计</w:t>
            </w:r>
          </w:p>
        </w:tc>
        <w:tc>
          <w:tcPr>
            <w:tcW w:w="422"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4</w:t>
            </w:r>
          </w:p>
        </w:tc>
        <w:tc>
          <w:tcPr>
            <w:tcW w:w="1486"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24</w:t>
            </w:r>
          </w:p>
        </w:tc>
        <w:tc>
          <w:tcPr>
            <w:tcW w:w="693" w:type="pct"/>
            <w:vAlign w:val="center"/>
          </w:tcPr>
          <w:p>
            <w:pPr>
              <w:snapToGrid w:val="0"/>
              <w:jc w:val="center"/>
              <w:rPr>
                <w:rFonts w:cs="仿宋" w:asciiTheme="minorEastAsia" w:hAnsiTheme="minorEastAsia"/>
                <w:color w:val="000000" w:themeColor="text1"/>
                <w:sz w:val="18"/>
                <w:szCs w:val="18"/>
                <w:highlight w:val="none"/>
                <w14:textFill>
                  <w14:solidFill>
                    <w14:schemeClr w14:val="tx1"/>
                  </w14:solidFill>
                </w14:textFill>
              </w:rPr>
            </w:pPr>
            <w:r>
              <w:rPr>
                <w:rFonts w:hint="eastAsia" w:cs="仿宋" w:asciiTheme="minorEastAsia" w:hAnsiTheme="minorEastAsia"/>
                <w:color w:val="000000" w:themeColor="text1"/>
                <w:sz w:val="18"/>
                <w:szCs w:val="18"/>
                <w:highlight w:val="none"/>
                <w14:textFill>
                  <w14:solidFill>
                    <w14:schemeClr w14:val="tx1"/>
                  </w14:solidFill>
                </w14:textFill>
              </w:rPr>
              <w:t>12</w:t>
            </w:r>
          </w:p>
        </w:tc>
        <w:tc>
          <w:tcPr>
            <w:tcW w:w="490"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cs="仿宋" w:asciiTheme="minorEastAsia" w:hAnsiTheme="minorEastAsia"/>
                <w:color w:val="000000" w:themeColor="text1"/>
                <w:sz w:val="18"/>
                <w:szCs w:val="18"/>
                <w14:textFill>
                  <w14:solidFill>
                    <w14:schemeClr w14:val="tx1"/>
                  </w14:solidFill>
                </w14:textFill>
              </w:rPr>
              <w:t>12</w:t>
            </w:r>
          </w:p>
        </w:tc>
        <w:tc>
          <w:tcPr>
            <w:tcW w:w="472"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cs="仿宋" w:asciiTheme="minorEastAsia" w:hAnsiTheme="minorEastAsia"/>
                <w:color w:val="000000" w:themeColor="text1"/>
                <w:sz w:val="18"/>
                <w:szCs w:val="18"/>
                <w14:textFill>
                  <w14:solidFill>
                    <w14:schemeClr w14:val="tx1"/>
                  </w14:solidFill>
                </w14:textFill>
              </w:rPr>
              <w:t>32</w:t>
            </w:r>
          </w:p>
        </w:tc>
        <w:tc>
          <w:tcPr>
            <w:tcW w:w="295"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6</w:t>
            </w:r>
          </w:p>
        </w:tc>
        <w:tc>
          <w:tcPr>
            <w:tcW w:w="295"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6</w:t>
            </w:r>
          </w:p>
        </w:tc>
        <w:tc>
          <w:tcPr>
            <w:tcW w:w="291" w:type="pct"/>
            <w:vAlign w:val="center"/>
          </w:tcPr>
          <w:p>
            <w:pPr>
              <w:snapToGrid w:val="0"/>
              <w:jc w:val="center"/>
              <w:rPr>
                <w:rFonts w:cs="仿宋" w:asciiTheme="minorEastAsia" w:hAnsiTheme="minorEastAsia"/>
                <w:color w:val="000000" w:themeColor="text1"/>
                <w:sz w:val="18"/>
                <w:szCs w:val="18"/>
                <w14:textFill>
                  <w14:solidFill>
                    <w14:schemeClr w14:val="tx1"/>
                  </w14:solidFill>
                </w14:textFill>
              </w:rPr>
            </w:pPr>
            <w:r>
              <w:rPr>
                <w:rFonts w:hint="eastAsia" w:cs="仿宋" w:asciiTheme="minorEastAsia" w:hAnsiTheme="minorEastAsia"/>
                <w:color w:val="000000" w:themeColor="text1"/>
                <w:sz w:val="18"/>
                <w:szCs w:val="18"/>
                <w14:textFill>
                  <w14:solidFill>
                    <w14:schemeClr w14:val="tx1"/>
                  </w14:solidFill>
                </w14:textFill>
              </w:rPr>
              <w:t>96</w:t>
            </w:r>
          </w:p>
        </w:tc>
      </w:tr>
    </w:tbl>
    <w:p>
      <w:pPr>
        <w:snapToGrid w:val="0"/>
        <w:spacing w:line="60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第五条 奖励名额和最大参赛名额</w:t>
      </w:r>
    </w:p>
    <w:p>
      <w:pPr>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（一）各单位可通过获取巴黎奥运会参赛名额获得“奥运会奖励名额”（香港、澳门特别行政区代表团除外），具体办法参见第七条第（一）款。</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除奥运会奖励名额外，通过“混合接力资格赛”获得参赛名额的6个单位，可再次通过“个人积分排名”获得参赛名额，每单位男子和女子最大参赛名额各为4个，其中男子和女子个人赛最大参赛名额各为4个。</w:t>
      </w:r>
    </w:p>
    <w:p>
      <w:pPr>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除奥运会奖励名额外，通过“优秀组团体积分排名”获得参赛名额的3个单位，可再次通过“个人积分排名”获得参赛名额，每单位男子和女子最大参赛名额各为3个，其中男子和女子个人赛最大参赛名额各为3个。</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（四）除奥运会奖励名额外，其他通过“个人积分排名”获得参赛名额的单位，每单位男子和女子最大参赛名额为各为2个，其中男子和女子个人赛最大参赛名额各为2个。</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（五）香港、澳门特别行政区代表团直接分配参赛名额，每单位男子和女子最大参赛名额各为3个，其中男子和女子个人赛最大参赛名额各为3个。</w:t>
      </w:r>
    </w:p>
    <w:p>
      <w:pPr>
        <w:snapToGrid w:val="0"/>
        <w:spacing w:line="600" w:lineRule="exact"/>
        <w:ind w:firstLine="640" w:firstLineChars="200"/>
        <w:rPr>
          <w:rFonts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（六）获得参赛名额的单位以及香港、澳门特别行政区代表团，满足“混合接力赛”组队条件</w:t>
      </w:r>
      <w:r>
        <w:rPr>
          <w:rFonts w:hint="eastAsia" w:ascii="仿宋" w:hAnsi="仿宋" w:eastAsia="仿宋"/>
          <w:color w:val="000000" w:themeColor="text1"/>
          <w:sz w:val="32"/>
          <w:szCs w:val="32"/>
          <w14:textFill>
            <w14:solidFill>
              <w14:schemeClr w14:val="tx1"/>
            </w14:solidFill>
          </w14:textFill>
        </w:rPr>
        <w:t>（2男2女、2010年12月31日及之前出生）</w:t>
      </w:r>
      <w:r>
        <w:rPr>
          <w:rFonts w:hint="eastAsia" w:ascii="仿宋" w:hAnsi="仿宋" w:eastAsia="仿宋" w:cs="仿宋"/>
          <w:bCs/>
          <w:color w:val="000000" w:themeColor="text1"/>
          <w:sz w:val="32"/>
          <w:szCs w:val="32"/>
          <w14:textFill>
            <w14:solidFill>
              <w14:schemeClr w14:val="tx1"/>
            </w14:solidFill>
          </w14:textFill>
        </w:rPr>
        <w:t>的均可组队参加混合接力比赛，每单位限报1支队。</w:t>
      </w:r>
    </w:p>
    <w:p>
      <w:pPr>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第六条 最低参赛资格标准</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运动员在符合第十五届全国运动会竞赛规程总则中有关运动员资格说明的前提下，满足以下条件中的任意一项，即可达到最低参赛资格标准。未达到最低参赛资格标准的运动员，不可参加</w:t>
      </w:r>
      <w:r>
        <w:rPr>
          <w:rFonts w:hint="eastAsia" w:ascii="仿宋" w:hAnsi="仿宋" w:eastAsia="仿宋" w:cs="仿宋"/>
          <w:color w:val="000000" w:themeColor="text1"/>
          <w:sz w:val="32"/>
          <w:szCs w:val="32"/>
          <w:lang w:eastAsia="zh-CN"/>
          <w14:textFill>
            <w14:solidFill>
              <w14:schemeClr w14:val="tx1"/>
            </w14:solidFill>
          </w14:textFill>
        </w:rPr>
        <w:t>第十五届全国运动会</w:t>
      </w:r>
      <w:r>
        <w:rPr>
          <w:rFonts w:hint="eastAsia" w:ascii="仿宋" w:hAnsi="仿宋" w:eastAsia="仿宋" w:cs="仿宋"/>
          <w:color w:val="000000" w:themeColor="text1"/>
          <w:sz w:val="32"/>
          <w:szCs w:val="32"/>
          <w14:textFill>
            <w14:solidFill>
              <w14:schemeClr w14:val="tx1"/>
            </w14:solidFill>
          </w14:textFill>
        </w:rPr>
        <w:t>铁人三项决赛（香港、澳门特别行政区代表团不受最低参赛资格标准限制）。</w:t>
      </w:r>
    </w:p>
    <w:p>
      <w:pPr>
        <w:numPr>
          <w:ilvl w:val="0"/>
          <w:numId w:val="4"/>
        </w:num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巴黎奥运会参赛运动员；</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（二）2025年4月1日至2025年7月</w:t>
      </w:r>
      <w:r>
        <w:rPr>
          <w:rFonts w:ascii="仿宋" w:hAnsi="仿宋" w:eastAsia="仿宋" w:cs="仿宋"/>
          <w:color w:val="000000" w:themeColor="text1"/>
          <w:sz w:val="32"/>
          <w:szCs w:val="32"/>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t>日，参加2站全国竞技铁人三项比赛并获得有效成绩（个人赛或混合接力赛）。</w:t>
      </w:r>
    </w:p>
    <w:p>
      <w:pPr>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第七条 个人赛参赛名额分配办法</w:t>
      </w:r>
    </w:p>
    <w:p>
      <w:pPr>
        <w:snapToGrid w:val="0"/>
        <w:spacing w:line="600" w:lineRule="exact"/>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男子与女子个人赛参赛名额分配办法相同，以下分配办法分别适用于男子或女子。参赛名额将按照以下方式和次序进行分配：</w:t>
      </w:r>
    </w:p>
    <w:p>
      <w:pPr>
        <w:snapToGrid w:val="0"/>
        <w:spacing w:line="600" w:lineRule="exact"/>
        <w:ind w:firstLine="640" w:firstLineChars="200"/>
        <w:rPr>
          <w:rFonts w:ascii="楷体" w:hAnsi="楷体" w:eastAsia="楷体" w:cs="楷体"/>
          <w:bCs/>
          <w:iCs/>
          <w:color w:val="000000" w:themeColor="text1"/>
          <w:sz w:val="32"/>
          <w:szCs w:val="32"/>
          <w14:textFill>
            <w14:solidFill>
              <w14:schemeClr w14:val="tx1"/>
            </w14:solidFill>
          </w14:textFill>
        </w:rPr>
      </w:pPr>
      <w:r>
        <w:rPr>
          <w:rFonts w:hint="eastAsia" w:ascii="楷体" w:hAnsi="楷体" w:eastAsia="楷体" w:cs="楷体"/>
          <w:bCs/>
          <w:iCs/>
          <w:color w:val="000000" w:themeColor="text1"/>
          <w:sz w:val="32"/>
          <w:szCs w:val="32"/>
          <w14:textFill>
            <w14:solidFill>
              <w14:schemeClr w14:val="tx1"/>
            </w14:solidFill>
          </w14:textFill>
        </w:rPr>
        <w:t>（一）奥运会奖励名额（名额1至2）</w:t>
      </w:r>
    </w:p>
    <w:p>
      <w:pPr>
        <w:snapToGrid w:val="0"/>
        <w:spacing w:line="600" w:lineRule="exact"/>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名额1至2将分配给巴黎奥运会参赛运动员所代表的单位，奥运会奖励名额不受单位最大参赛名额限制。如无运动员获得巴黎奥运会参赛资格，此名额将依次转移至</w:t>
      </w:r>
      <w:r>
        <w:rPr>
          <w:rFonts w:hint="eastAsia" w:ascii="仿宋" w:hAnsi="仿宋" w:eastAsia="仿宋" w:cs="仿宋"/>
          <w:bCs/>
          <w:iCs/>
          <w:color w:val="000000" w:themeColor="text1"/>
          <w:sz w:val="32"/>
          <w:szCs w:val="32"/>
          <w14:textFill>
            <w14:solidFill>
              <w14:schemeClr w14:val="tx1"/>
            </w14:solidFill>
          </w14:textFill>
        </w:rPr>
        <w:t>“个人积分排名”</w:t>
      </w:r>
      <w:r>
        <w:rPr>
          <w:rFonts w:hint="eastAsia" w:ascii="仿宋" w:hAnsi="仿宋" w:eastAsia="仿宋" w:cs="仿宋"/>
          <w:color w:val="000000" w:themeColor="text1"/>
          <w:sz w:val="32"/>
          <w:szCs w:val="32"/>
          <w14:textFill>
            <w14:solidFill>
              <w14:schemeClr w14:val="tx1"/>
            </w14:solidFill>
          </w14:textFill>
        </w:rPr>
        <w:t>进行再分配。</w:t>
      </w:r>
    </w:p>
    <w:p>
      <w:pPr>
        <w:snapToGrid w:val="0"/>
        <w:spacing w:line="600" w:lineRule="exact"/>
        <w:ind w:firstLine="640" w:firstLineChars="200"/>
        <w:rPr>
          <w:rFonts w:ascii="楷体" w:hAnsi="楷体" w:eastAsia="楷体" w:cs="楷体"/>
          <w:bCs/>
          <w:iCs/>
          <w:color w:val="000000" w:themeColor="text1"/>
          <w:sz w:val="32"/>
          <w:szCs w:val="32"/>
          <w14:textFill>
            <w14:solidFill>
              <w14:schemeClr w14:val="tx1"/>
            </w14:solidFill>
          </w14:textFill>
        </w:rPr>
      </w:pPr>
      <w:r>
        <w:rPr>
          <w:rFonts w:hint="eastAsia" w:ascii="楷体" w:hAnsi="楷体" w:eastAsia="楷体" w:cs="楷体"/>
          <w:bCs/>
          <w:iCs/>
          <w:color w:val="000000" w:themeColor="text1"/>
          <w:sz w:val="32"/>
          <w:szCs w:val="32"/>
          <w14:textFill>
            <w14:solidFill>
              <w14:schemeClr w14:val="tx1"/>
            </w14:solidFill>
          </w14:textFill>
        </w:rPr>
        <w:t>（二）混合接力资格赛（名额3至14）</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iCs/>
          <w:color w:val="000000" w:themeColor="text1"/>
          <w:sz w:val="32"/>
          <w:szCs w:val="32"/>
          <w14:textFill>
            <w14:solidFill>
              <w14:schemeClr w14:val="tx1"/>
            </w14:solidFill>
          </w14:textFill>
        </w:rPr>
        <w:t>名额3至14将分别分配给获得3站混合接力资格赛前2名的6个</w:t>
      </w:r>
      <w:r>
        <w:rPr>
          <w:rFonts w:hint="eastAsia" w:ascii="仿宋" w:hAnsi="仿宋" w:eastAsia="仿宋" w:cs="仿宋"/>
          <w:color w:val="000000" w:themeColor="text1"/>
          <w:sz w:val="32"/>
          <w:szCs w:val="32"/>
          <w14:textFill>
            <w14:solidFill>
              <w14:schemeClr w14:val="tx1"/>
            </w14:solidFill>
          </w14:textFill>
        </w:rPr>
        <w:t>单位（香港、澳门特别行政区代表团即使参加比赛也不占用名额），每单位2个参赛名额，共计12个参赛名额；第一站已经获得参赛名额的单位，不占用第二站参赛名额，第一站和第二站已经获得参赛名额的单位，不占用第三站参赛名额；这部分名额由各单位自行分配给运动员，未分配出去的名额不进行再分配。</w:t>
      </w:r>
    </w:p>
    <w:p>
      <w:pPr>
        <w:snapToGrid w:val="0"/>
        <w:spacing w:line="600" w:lineRule="exact"/>
        <w:ind w:firstLine="640" w:firstLineChars="200"/>
        <w:rPr>
          <w:rFonts w:ascii="楷体" w:hAnsi="楷体" w:eastAsia="楷体" w:cs="楷体"/>
          <w:bCs/>
          <w:iCs/>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w:t>
      </w:r>
      <w:r>
        <w:rPr>
          <w:rFonts w:hint="eastAsia" w:ascii="楷体" w:hAnsi="楷体" w:eastAsia="楷体" w:cs="楷体"/>
          <w:bCs/>
          <w:iCs/>
          <w:color w:val="000000" w:themeColor="text1"/>
          <w:sz w:val="32"/>
          <w:szCs w:val="32"/>
          <w14:textFill>
            <w14:solidFill>
              <w14:schemeClr w14:val="tx1"/>
            </w14:solidFill>
          </w14:textFill>
        </w:rPr>
        <w:t>优秀组团体积分排名（名额15-20）</w:t>
      </w:r>
    </w:p>
    <w:p>
      <w:pPr>
        <w:snapToGrid w:val="0"/>
        <w:spacing w:line="600" w:lineRule="exact"/>
        <w:ind w:firstLine="640" w:firstLineChars="200"/>
        <w:rPr>
          <w:rFonts w:ascii="楷体" w:hAnsi="楷体" w:eastAsia="仿宋" w:cs="楷体"/>
          <w:bCs/>
          <w:iCs/>
          <w:color w:val="000000" w:themeColor="text1"/>
          <w:sz w:val="32"/>
          <w:szCs w:val="32"/>
          <w14:textFill>
            <w14:solidFill>
              <w14:schemeClr w14:val="tx1"/>
            </w14:solidFill>
          </w14:textFill>
        </w:rPr>
      </w:pPr>
      <w:r>
        <w:rPr>
          <w:rFonts w:hint="eastAsia" w:ascii="仿宋" w:hAnsi="仿宋" w:eastAsia="仿宋" w:cs="仿宋"/>
          <w:bCs/>
          <w:iCs/>
          <w:color w:val="000000" w:themeColor="text1"/>
          <w:sz w:val="32"/>
          <w:szCs w:val="32"/>
          <w14:textFill>
            <w14:solidFill>
              <w14:schemeClr w14:val="tx1"/>
            </w14:solidFill>
          </w14:textFill>
        </w:rPr>
        <w:t>名额15至</w:t>
      </w:r>
      <w:r>
        <w:rPr>
          <w:rFonts w:ascii="仿宋" w:hAnsi="仿宋" w:eastAsia="仿宋" w:cs="仿宋"/>
          <w:bCs/>
          <w:iCs/>
          <w:color w:val="000000" w:themeColor="text1"/>
          <w:sz w:val="32"/>
          <w:szCs w:val="32"/>
          <w14:textFill>
            <w14:solidFill>
              <w14:schemeClr w14:val="tx1"/>
            </w14:solidFill>
          </w14:textFill>
        </w:rPr>
        <w:t>20</w:t>
      </w:r>
      <w:r>
        <w:rPr>
          <w:rFonts w:hint="eastAsia" w:ascii="仿宋" w:hAnsi="仿宋" w:eastAsia="仿宋" w:cs="仿宋"/>
          <w:bCs/>
          <w:iCs/>
          <w:color w:val="000000" w:themeColor="text1"/>
          <w:sz w:val="32"/>
          <w:szCs w:val="32"/>
          <w14:textFill>
            <w14:solidFill>
              <w14:schemeClr w14:val="tx1"/>
            </w14:solidFill>
          </w14:textFill>
        </w:rPr>
        <w:t>将按照截止至2025年7月</w:t>
      </w:r>
      <w:r>
        <w:rPr>
          <w:rFonts w:ascii="仿宋" w:hAnsi="仿宋" w:eastAsia="仿宋" w:cs="仿宋"/>
          <w:bCs/>
          <w:iCs/>
          <w:color w:val="000000" w:themeColor="text1"/>
          <w:sz w:val="32"/>
          <w:szCs w:val="32"/>
          <w14:textFill>
            <w14:solidFill>
              <w14:schemeClr w14:val="tx1"/>
            </w14:solidFill>
          </w14:textFill>
        </w:rPr>
        <w:t>31</w:t>
      </w:r>
      <w:r>
        <w:rPr>
          <w:rFonts w:hint="eastAsia" w:ascii="仿宋" w:hAnsi="仿宋" w:eastAsia="仿宋" w:cs="仿宋"/>
          <w:bCs/>
          <w:iCs/>
          <w:color w:val="000000" w:themeColor="text1"/>
          <w:sz w:val="32"/>
          <w:szCs w:val="32"/>
          <w14:textFill>
            <w14:solidFill>
              <w14:schemeClr w14:val="tx1"/>
            </w14:solidFill>
          </w14:textFill>
        </w:rPr>
        <w:t>日的“优秀组团体积分排名”依次分配给获得优秀组团体积分排名前3名的3个单位</w:t>
      </w:r>
      <w:r>
        <w:rPr>
          <w:rFonts w:hint="eastAsia" w:ascii="仿宋" w:hAnsi="仿宋" w:eastAsia="仿宋" w:cs="仿宋"/>
          <w:color w:val="000000" w:themeColor="text1"/>
          <w:sz w:val="32"/>
          <w:szCs w:val="32"/>
          <w14:textFill>
            <w14:solidFill>
              <w14:schemeClr w14:val="tx1"/>
            </w14:solidFill>
          </w14:textFill>
        </w:rPr>
        <w:t>（香港、澳门特别行政区代表团即使积分排名靠前也不占用名额）</w:t>
      </w:r>
      <w:r>
        <w:rPr>
          <w:rFonts w:hint="eastAsia" w:ascii="仿宋" w:hAnsi="仿宋" w:eastAsia="仿宋" w:cs="仿宋"/>
          <w:bCs/>
          <w:iCs/>
          <w:color w:val="000000" w:themeColor="text1"/>
          <w:sz w:val="32"/>
          <w:szCs w:val="32"/>
          <w14:textFill>
            <w14:solidFill>
              <w14:schemeClr w14:val="tx1"/>
            </w14:solidFill>
          </w14:textFill>
        </w:rPr>
        <w:t>，每单位2个参赛名额，共计6个参赛名额；已经通过“混合接力资格赛”获得参赛名额的单位，不占用此部分名额；</w:t>
      </w:r>
      <w:r>
        <w:rPr>
          <w:rFonts w:hint="eastAsia" w:ascii="仿宋" w:hAnsi="仿宋" w:eastAsia="仿宋" w:cs="仿宋"/>
          <w:color w:val="000000" w:themeColor="text1"/>
          <w:sz w:val="32"/>
          <w:szCs w:val="32"/>
          <w14:textFill>
            <w14:solidFill>
              <w14:schemeClr w14:val="tx1"/>
            </w14:solidFill>
          </w14:textFill>
        </w:rPr>
        <w:t>这部分名额由各单位自行分配给运动员，未分配出去的名额不进行再分配。</w:t>
      </w:r>
    </w:p>
    <w:p>
      <w:pPr>
        <w:snapToGrid w:val="0"/>
        <w:spacing w:line="600" w:lineRule="exact"/>
        <w:ind w:firstLine="640" w:firstLineChars="200"/>
        <w:rPr>
          <w:rFonts w:ascii="楷体" w:hAnsi="楷体" w:eastAsia="楷体" w:cs="楷体"/>
          <w:bCs/>
          <w:iCs/>
          <w:color w:val="000000" w:themeColor="text1"/>
          <w:sz w:val="32"/>
          <w:szCs w:val="32"/>
          <w14:textFill>
            <w14:solidFill>
              <w14:schemeClr w14:val="tx1"/>
            </w14:solidFill>
          </w14:textFill>
        </w:rPr>
      </w:pPr>
      <w:r>
        <w:rPr>
          <w:rFonts w:hint="eastAsia" w:ascii="楷体" w:hAnsi="楷体" w:eastAsia="楷体" w:cs="楷体"/>
          <w:bCs/>
          <w:iCs/>
          <w:color w:val="000000" w:themeColor="text1"/>
          <w:sz w:val="32"/>
          <w:szCs w:val="32"/>
          <w14:textFill>
            <w14:solidFill>
              <w14:schemeClr w14:val="tx1"/>
            </w14:solidFill>
          </w14:textFill>
        </w:rPr>
        <w:t>（四）个人积分排名(名额21至42)</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iCs/>
          <w:color w:val="000000" w:themeColor="text1"/>
          <w:sz w:val="32"/>
          <w:szCs w:val="32"/>
          <w14:textFill>
            <w14:solidFill>
              <w14:schemeClr w14:val="tx1"/>
            </w14:solidFill>
          </w14:textFill>
        </w:rPr>
        <w:t>名额21</w:t>
      </w:r>
      <w:r>
        <w:rPr>
          <w:rFonts w:hint="eastAsia" w:ascii="仿宋" w:hAnsi="仿宋" w:eastAsia="仿宋" w:cs="仿宋"/>
          <w:color w:val="000000" w:themeColor="text1"/>
          <w:sz w:val="32"/>
          <w:szCs w:val="32"/>
          <w14:textFill>
            <w14:solidFill>
              <w14:schemeClr w14:val="tx1"/>
            </w14:solidFill>
          </w14:textFill>
        </w:rPr>
        <w:t>至</w:t>
      </w:r>
      <w:r>
        <w:rPr>
          <w:rFonts w:hint="eastAsia" w:ascii="仿宋" w:hAnsi="仿宋" w:eastAsia="仿宋" w:cs="仿宋"/>
          <w:bCs/>
          <w:iCs/>
          <w:color w:val="000000" w:themeColor="text1"/>
          <w:sz w:val="32"/>
          <w:szCs w:val="32"/>
          <w14:textFill>
            <w14:solidFill>
              <w14:schemeClr w14:val="tx1"/>
            </w14:solidFill>
          </w14:textFill>
        </w:rPr>
        <w:t>42将依次按照截至2025年7月</w:t>
      </w:r>
      <w:r>
        <w:rPr>
          <w:rFonts w:ascii="仿宋" w:hAnsi="仿宋" w:eastAsia="仿宋" w:cs="仿宋"/>
          <w:bCs/>
          <w:iCs/>
          <w:color w:val="000000" w:themeColor="text1"/>
          <w:sz w:val="32"/>
          <w:szCs w:val="32"/>
          <w14:textFill>
            <w14:solidFill>
              <w14:schemeClr w14:val="tx1"/>
            </w14:solidFill>
          </w14:textFill>
        </w:rPr>
        <w:t>31</w:t>
      </w:r>
      <w:r>
        <w:rPr>
          <w:rFonts w:hint="eastAsia" w:ascii="仿宋" w:hAnsi="仿宋" w:eastAsia="仿宋" w:cs="仿宋"/>
          <w:bCs/>
          <w:iCs/>
          <w:color w:val="000000" w:themeColor="text1"/>
          <w:sz w:val="32"/>
          <w:szCs w:val="32"/>
          <w14:textFill>
            <w14:solidFill>
              <w14:schemeClr w14:val="tx1"/>
            </w14:solidFill>
          </w14:textFill>
        </w:rPr>
        <w:t>日的“世界铁联个人积分排名”“优秀组个人积分排名”分配给运动员所代表的</w:t>
      </w:r>
      <w:r>
        <w:rPr>
          <w:rFonts w:hint="eastAsia" w:ascii="仿宋" w:hAnsi="仿宋" w:eastAsia="仿宋" w:cs="仿宋"/>
          <w:color w:val="000000" w:themeColor="text1"/>
          <w:sz w:val="32"/>
          <w:szCs w:val="32"/>
          <w14:textFill>
            <w14:solidFill>
              <w14:schemeClr w14:val="tx1"/>
            </w14:solidFill>
          </w14:textFill>
        </w:rPr>
        <w:t>单位，其中</w:t>
      </w:r>
      <w:r>
        <w:rPr>
          <w:rFonts w:hint="eastAsia" w:ascii="仿宋" w:hAnsi="仿宋" w:eastAsia="仿宋" w:cs="仿宋"/>
          <w:bCs/>
          <w:iCs/>
          <w:color w:val="000000" w:themeColor="text1"/>
          <w:sz w:val="32"/>
          <w:szCs w:val="32"/>
          <w14:textFill>
            <w14:solidFill>
              <w14:schemeClr w14:val="tx1"/>
            </w14:solidFill>
          </w14:textFill>
        </w:rPr>
        <w:t>“世界铁联个人积分排名”分配6个名额，“</w:t>
      </w:r>
      <w:r>
        <w:rPr>
          <w:rFonts w:hint="eastAsia" w:ascii="仿宋" w:hAnsi="仿宋" w:eastAsia="仿宋" w:cs="仿宋"/>
          <w:color w:val="000000" w:themeColor="text1"/>
          <w:sz w:val="32"/>
          <w:szCs w:val="32"/>
          <w14:textFill>
            <w14:solidFill>
              <w14:schemeClr w14:val="tx1"/>
            </w14:solidFill>
          </w14:textFill>
        </w:rPr>
        <w:t>优秀组个人积分排名</w:t>
      </w:r>
      <w:r>
        <w:rPr>
          <w:rFonts w:hint="eastAsia" w:ascii="仿宋" w:hAnsi="仿宋" w:eastAsia="仿宋" w:cs="仿宋"/>
          <w:bCs/>
          <w:i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分配1</w:t>
      </w:r>
      <w:r>
        <w:rPr>
          <w:rFonts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个名额；已经通过“混合接力资格赛”获得参赛名额单位，每单位可再通过</w:t>
      </w:r>
      <w:r>
        <w:rPr>
          <w:rFonts w:hint="eastAsia" w:ascii="仿宋" w:hAnsi="仿宋" w:eastAsia="仿宋" w:cs="仿宋"/>
          <w:bCs/>
          <w:iCs/>
          <w:color w:val="000000" w:themeColor="text1"/>
          <w:sz w:val="32"/>
          <w:szCs w:val="32"/>
          <w14:textFill>
            <w14:solidFill>
              <w14:schemeClr w14:val="tx1"/>
            </w14:solidFill>
          </w14:textFill>
        </w:rPr>
        <w:t>“个人积分排名”获得最多2个名额，已经通过“优秀组团体积分排名”获得参赛名额的单位，每单位可再通过“个人积分排名”获得最多1个名额；以上运动员个人积分排名应满足“世界铁联个人积分排名”前</w:t>
      </w:r>
      <w:r>
        <w:rPr>
          <w:rFonts w:ascii="仿宋" w:hAnsi="仿宋" w:eastAsia="仿宋" w:cs="仿宋"/>
          <w:bCs/>
          <w:iCs/>
          <w:color w:val="000000" w:themeColor="text1"/>
          <w:sz w:val="32"/>
          <w:szCs w:val="32"/>
          <w14:textFill>
            <w14:solidFill>
              <w14:schemeClr w14:val="tx1"/>
            </w14:solidFill>
          </w14:textFill>
        </w:rPr>
        <w:t>200</w:t>
      </w:r>
      <w:r>
        <w:rPr>
          <w:rFonts w:hint="eastAsia" w:ascii="仿宋" w:hAnsi="仿宋" w:eastAsia="仿宋" w:cs="仿宋"/>
          <w:bCs/>
          <w:iCs/>
          <w:color w:val="000000" w:themeColor="text1"/>
          <w:sz w:val="32"/>
          <w:szCs w:val="32"/>
          <w14:textFill>
            <w14:solidFill>
              <w14:schemeClr w14:val="tx1"/>
            </w14:solidFill>
          </w14:textFill>
        </w:rPr>
        <w:t>名、“优秀组个人积分排名”前</w:t>
      </w:r>
      <w:r>
        <w:rPr>
          <w:rFonts w:ascii="仿宋" w:hAnsi="仿宋" w:eastAsia="仿宋" w:cs="仿宋"/>
          <w:bCs/>
          <w:iCs/>
          <w:color w:val="000000" w:themeColor="text1"/>
          <w:sz w:val="32"/>
          <w:szCs w:val="32"/>
          <w14:textFill>
            <w14:solidFill>
              <w14:schemeClr w14:val="tx1"/>
            </w14:solidFill>
          </w14:textFill>
        </w:rPr>
        <w:t>50</w:t>
      </w:r>
      <w:r>
        <w:rPr>
          <w:rFonts w:hint="eastAsia" w:ascii="仿宋" w:hAnsi="仿宋" w:eastAsia="仿宋" w:cs="仿宋"/>
          <w:bCs/>
          <w:iCs/>
          <w:color w:val="000000" w:themeColor="text1"/>
          <w:sz w:val="32"/>
          <w:szCs w:val="32"/>
          <w14:textFill>
            <w14:solidFill>
              <w14:schemeClr w14:val="tx1"/>
            </w14:solidFill>
          </w14:textFill>
        </w:rPr>
        <w:t>名；其他</w:t>
      </w:r>
      <w:r>
        <w:rPr>
          <w:rFonts w:hint="eastAsia" w:ascii="仿宋" w:hAnsi="仿宋" w:eastAsia="仿宋" w:cs="仿宋"/>
          <w:color w:val="000000" w:themeColor="text1"/>
          <w:sz w:val="32"/>
          <w:szCs w:val="32"/>
          <w14:textFill>
            <w14:solidFill>
              <w14:schemeClr w14:val="tx1"/>
            </w14:solidFill>
          </w14:textFill>
        </w:rPr>
        <w:t>通过“个人积分排名”获得参赛名额的单位，每单位最大参赛名额为2个。</w:t>
      </w:r>
    </w:p>
    <w:p>
      <w:pPr>
        <w:snapToGrid w:val="0"/>
        <w:spacing w:line="600" w:lineRule="exact"/>
        <w:ind w:firstLine="640" w:firstLineChars="200"/>
        <w:rPr>
          <w:rFonts w:ascii="楷体" w:hAnsi="楷体" w:eastAsia="楷体" w:cs="楷体"/>
          <w:bCs/>
          <w:iCs/>
          <w:color w:val="000000" w:themeColor="text1"/>
          <w:sz w:val="32"/>
          <w:szCs w:val="32"/>
          <w14:textFill>
            <w14:solidFill>
              <w14:schemeClr w14:val="tx1"/>
            </w14:solidFill>
          </w14:textFill>
        </w:rPr>
      </w:pPr>
      <w:r>
        <w:rPr>
          <w:rFonts w:hint="eastAsia" w:ascii="楷体" w:hAnsi="楷体" w:eastAsia="楷体" w:cs="楷体"/>
          <w:bCs/>
          <w:iCs/>
          <w:color w:val="000000" w:themeColor="text1"/>
          <w:sz w:val="32"/>
          <w:szCs w:val="32"/>
          <w14:textFill>
            <w14:solidFill>
              <w14:schemeClr w14:val="tx1"/>
            </w14:solidFill>
          </w14:textFill>
        </w:rPr>
        <w:t>（五）香港和澳门(名额43至48)</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iCs/>
          <w:color w:val="000000" w:themeColor="text1"/>
          <w:sz w:val="32"/>
          <w:szCs w:val="32"/>
          <w14:textFill>
            <w14:solidFill>
              <w14:schemeClr w14:val="tx1"/>
            </w14:solidFill>
          </w14:textFill>
        </w:rPr>
        <w:t>名额</w:t>
      </w:r>
      <w:r>
        <w:rPr>
          <w:rFonts w:hint="eastAsia" w:ascii="仿宋" w:hAnsi="仿宋" w:eastAsia="仿宋" w:cs="仿宋"/>
          <w:color w:val="000000" w:themeColor="text1"/>
          <w:sz w:val="32"/>
          <w:szCs w:val="32"/>
          <w14:textFill>
            <w14:solidFill>
              <w14:schemeClr w14:val="tx1"/>
            </w14:solidFill>
          </w14:textFill>
        </w:rPr>
        <w:t>43至48将分配给香港特别行政区和澳门特别行政区代表团，每单位获得3个参赛名额，这部分名额由香港特别行政区和澳门特别行政区自行分配给运动员，未分配出去的名额不进行再分配。</w:t>
      </w:r>
    </w:p>
    <w:p>
      <w:pPr>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第八条 混合接力赛参赛名额分配办法</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（一）混合接力资格赛和优秀组团体积分排名（名额1至9）</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iCs/>
          <w:color w:val="000000" w:themeColor="text1"/>
          <w:sz w:val="32"/>
          <w:szCs w:val="32"/>
          <w14:textFill>
            <w14:solidFill>
              <w14:schemeClr w14:val="tx1"/>
            </w14:solidFill>
          </w14:textFill>
        </w:rPr>
        <w:t>名额1至9将分别分配给获得3站混合接力资格赛前2名、优秀组团体积分排名前3名的9个</w:t>
      </w:r>
      <w:r>
        <w:rPr>
          <w:rFonts w:hint="eastAsia" w:ascii="仿宋" w:hAnsi="仿宋" w:eastAsia="仿宋" w:cs="仿宋"/>
          <w:color w:val="000000" w:themeColor="text1"/>
          <w:sz w:val="32"/>
          <w:szCs w:val="32"/>
          <w14:textFill>
            <w14:solidFill>
              <w14:schemeClr w14:val="tx1"/>
            </w14:solidFill>
          </w14:textFill>
        </w:rPr>
        <w:t>单位（香港、澳门特别行政区代表团即使参加比赛也不占用名额），每单位1个参赛名额，共计9个参赛名额；第一站已经获得参赛名额的单位，不占用第二站参赛名额，第一站和第二站已经获得参赛名额的单位，不占用第三站参赛名额；已通过“混合接力资格赛”获取参赛名额的单位，不占用“优秀组团体积分排名”分配的参赛名额。</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（二）香港和澳门(名额10至11)</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名额10至11将分配给香港、澳门特别行政区代表团，每单位获得1个参赛名额。</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（三）其他名额（名额N）</w:t>
      </w:r>
    </w:p>
    <w:p>
      <w:pPr>
        <w:snapToGrid w:val="0"/>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通过“个人积分排名”获得个人赛参赛名额的单位，符合混合接力组队条件（2男2女、2010年12月31日及之前出生）均可参加混合接力赛。</w:t>
      </w:r>
    </w:p>
    <w:p>
      <w:pPr>
        <w:snapToGrid w:val="0"/>
        <w:spacing w:line="600" w:lineRule="exact"/>
        <w:ind w:firstLine="640" w:firstLineChars="20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第九条 参赛名额确认、再分配与使用</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（一）中国铁人三项运动协会将最晚于本项目决赛开始前60天（具体时间另行通知）通知各单位参赛名额初步分配情况，并在协会官网公布各单位参赛资格获取情况。</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（二）各单位须最晚于本项目决赛开始前50天（具体时间另行通知）向中国铁人三项运动协会确认是否使用各自获得的参赛名额以及使用这些参赛名额的运动员名单。</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（三）中国铁人三项运动协会将最晚于本项目决赛开始前45天（具体时间另行通知）确定最终的参赛名额分配清单。</w:t>
      </w:r>
    </w:p>
    <w:p>
      <w:pPr>
        <w:tabs>
          <w:tab w:val="left" w:pos="993"/>
        </w:tabs>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各单位所获得的参赛名额原则上应由为其获得资格的运动员本人使用，如某运动员因伤病无法参赛，则须到县级以上医务部门诊断并提交诊疗证明，经批准后由本单位其他符合最低参赛资格标准的运动员按照本办法依次替换。</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（五）运动员或其代表单位出现以下情况的，将取消其已获得的参赛名额：</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1.兴奋剂违规问题；</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2.因赛风赛纪问题被停赛；</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3.不配合国家队执行备战奥运会、青奥会、亚运会等重大国际比赛任务。</w:t>
      </w:r>
    </w:p>
    <w:p>
      <w:pPr>
        <w:snapToGrid w:val="0"/>
        <w:spacing w:line="600" w:lineRule="exact"/>
        <w:ind w:firstLine="640" w:firstLineChars="200"/>
        <w:rPr>
          <w:rFonts w:ascii="黑体" w:hAnsi="黑体" w:eastAsia="黑体" w:cs="仿宋"/>
          <w:color w:val="000000" w:themeColor="text1"/>
          <w:sz w:val="32"/>
          <w:szCs w:val="32"/>
          <w14:textFill>
            <w14:solidFill>
              <w14:schemeClr w14:val="tx1"/>
            </w14:solidFill>
          </w14:textFill>
        </w:rPr>
      </w:pPr>
      <w:r>
        <w:rPr>
          <w:rFonts w:hint="eastAsia" w:ascii="黑体" w:hAnsi="黑体" w:eastAsia="黑体" w:cs="仿宋"/>
          <w:color w:val="000000" w:themeColor="text1"/>
          <w:sz w:val="32"/>
          <w:szCs w:val="32"/>
          <w14:textFill>
            <w14:solidFill>
              <w14:schemeClr w14:val="tx1"/>
            </w14:solidFill>
          </w14:textFill>
        </w:rPr>
        <w:t>第十条 附则</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（一）本办法如与第十五届全国运动会有关的政策文件相冲突，本办法将做出必要的调整。</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（二）本办法解释权归中国铁人三项运动协会。</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（三）本办法自公布之日起执行。</w:t>
      </w: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pPr>
    </w:p>
    <w:p>
      <w:pPr>
        <w:snapToGrid w:val="0"/>
        <w:spacing w:line="600" w:lineRule="exact"/>
        <w:ind w:firstLine="640" w:firstLineChars="200"/>
        <w:rPr>
          <w:rFonts w:ascii="仿宋" w:hAnsi="仿宋" w:eastAsia="仿宋" w:cs="仿宋"/>
          <w:color w:val="000000" w:themeColor="text1"/>
          <w:sz w:val="32"/>
          <w:szCs w:val="32"/>
          <w14:textFill>
            <w14:solidFill>
              <w14:schemeClr w14:val="tx1"/>
            </w14:solidFill>
          </w14:textFill>
        </w:rPr>
        <w:sectPr>
          <w:footerReference r:id="rId4" w:type="default"/>
          <w:pgSz w:w="11906" w:h="16838"/>
          <w:pgMar w:top="1440" w:right="1417" w:bottom="1440" w:left="1417" w:header="851" w:footer="992" w:gutter="0"/>
          <w:cols w:space="425" w:num="1"/>
          <w:docGrid w:type="lines" w:linePitch="312" w:charSpace="0"/>
        </w:sectPr>
      </w:pPr>
    </w:p>
    <w:p>
      <w:pPr>
        <w:snapToGrid w:val="0"/>
        <w:spacing w:line="6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w:t>
      </w:r>
    </w:p>
    <w:p>
      <w:pPr>
        <w:snapToGrid w:val="0"/>
        <w:spacing w:line="500" w:lineRule="exact"/>
        <w:jc w:val="center"/>
        <w:rPr>
          <w:rFonts w:ascii="方正小标宋简体" w:hAnsi="黑体" w:eastAsia="方正小标宋简体" w:cs="黑体"/>
          <w:bCs/>
          <w:color w:val="000000" w:themeColor="text1"/>
          <w:sz w:val="36"/>
          <w:szCs w:val="36"/>
          <w14:textFill>
            <w14:solidFill>
              <w14:schemeClr w14:val="tx1"/>
            </w14:solidFill>
          </w14:textFill>
        </w:rPr>
      </w:pPr>
      <w:r>
        <w:rPr>
          <w:rFonts w:hint="eastAsia" w:ascii="方正小标宋简体" w:hAnsi="黑体" w:eastAsia="方正小标宋简体" w:cs="黑体"/>
          <w:bCs/>
          <w:color w:val="000000" w:themeColor="text1"/>
          <w:sz w:val="36"/>
          <w:szCs w:val="36"/>
          <w14:textFill>
            <w14:solidFill>
              <w14:schemeClr w14:val="tx1"/>
            </w14:solidFill>
          </w14:textFill>
        </w:rPr>
        <w:t>第十五届全国运动会铁人三项体能测试方案</w:t>
      </w:r>
    </w:p>
    <w:p>
      <w:pPr>
        <w:spacing w:line="540" w:lineRule="exact"/>
        <w:rPr>
          <w:rFonts w:ascii="方正小标宋简体" w:hAnsi="黑体" w:eastAsia="方正小标宋简体" w:cs="黑体"/>
          <w:bCs/>
          <w:color w:val="000000" w:themeColor="text1"/>
          <w:sz w:val="28"/>
          <w:szCs w:val="28"/>
          <w14:textFill>
            <w14:solidFill>
              <w14:schemeClr w14:val="tx1"/>
            </w14:solidFill>
          </w14:textFill>
        </w:rPr>
      </w:pPr>
      <w:r>
        <w:rPr>
          <w:rFonts w:hint="eastAsia" w:ascii="方正小标宋简体" w:hAnsi="黑体" w:eastAsia="方正小标宋简体" w:cs="黑体"/>
          <w:bCs/>
          <w:color w:val="000000" w:themeColor="text1"/>
          <w:sz w:val="28"/>
          <w:szCs w:val="28"/>
          <w14:textFill>
            <w14:solidFill>
              <w14:schemeClr w14:val="tx1"/>
            </w14:solidFill>
          </w14:textFill>
        </w:rPr>
        <w:t>一、体能测试指标与标准</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5"/>
        <w:gridCol w:w="745"/>
        <w:gridCol w:w="745"/>
        <w:gridCol w:w="745"/>
        <w:gridCol w:w="745"/>
        <w:gridCol w:w="1118"/>
        <w:gridCol w:w="1118"/>
        <w:gridCol w:w="1081"/>
        <w:gridCol w:w="968"/>
        <w:gridCol w:w="1764"/>
        <w:gridCol w:w="1750"/>
        <w:gridCol w:w="127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9" w:hRule="atLeast"/>
          <w:jc w:val="center"/>
        </w:trPr>
        <w:tc>
          <w:tcPr>
            <w:tcW w:w="745" w:type="dxa"/>
            <w:vMerge w:val="restart"/>
            <w:shd w:val="clear" w:color="auto" w:fill="FFFFFF"/>
            <w:vAlign w:val="center"/>
          </w:tcPr>
          <w:p>
            <w:pPr>
              <w:pStyle w:val="21"/>
              <w:rPr>
                <w:rFonts w:ascii="Arial" w:hAnsi="Arial" w:cs="Arial"/>
                <w:color w:val="000000" w:themeColor="text1"/>
                <w:sz w:val="24"/>
                <w:szCs w:val="24"/>
                <w:lang w:eastAsia="zh-TW"/>
                <w14:textFill>
                  <w14:solidFill>
                    <w14:schemeClr w14:val="tx1"/>
                  </w14:solidFill>
                </w14:textFill>
              </w:rPr>
            </w:pPr>
            <w:r>
              <w:rPr>
                <w:rFonts w:hint="eastAsia" w:ascii="Arial" w:hAnsi="Arial" w:cs="Arial"/>
                <w:b/>
                <w:bCs/>
                <w:color w:val="000000" w:themeColor="text1"/>
                <w:sz w:val="24"/>
                <w:szCs w:val="24"/>
                <w:lang w:val="zh-TW" w:eastAsia="zh-TW" w:bidi="zh-TW"/>
                <w14:textFill>
                  <w14:solidFill>
                    <w14:schemeClr w14:val="tx1"/>
                  </w14:solidFill>
                </w14:textFill>
              </w:rPr>
              <w:t>得</w:t>
            </w:r>
            <w:r>
              <w:rPr>
                <w:rFonts w:ascii="Arial" w:hAnsi="Arial" w:cs="Arial"/>
                <w:b/>
                <w:bCs/>
                <w:color w:val="000000" w:themeColor="text1"/>
                <w:sz w:val="24"/>
                <w:szCs w:val="24"/>
                <w:lang w:val="zh-TW" w:eastAsia="zh-TW" w:bidi="zh-TW"/>
                <w14:textFill>
                  <w14:solidFill>
                    <w14:schemeClr w14:val="tx1"/>
                  </w14:solidFill>
                </w14:textFill>
              </w:rPr>
              <w:t>分</w:t>
            </w:r>
          </w:p>
        </w:tc>
        <w:tc>
          <w:tcPr>
            <w:tcW w:w="1490" w:type="dxa"/>
            <w:gridSpan w:val="2"/>
            <w:shd w:val="clear" w:color="auto" w:fill="FFFFFF"/>
            <w:vAlign w:val="center"/>
          </w:tcPr>
          <w:p>
            <w:pPr>
              <w:pStyle w:val="21"/>
              <w:spacing w:line="240" w:lineRule="exact"/>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体脂百分比</w:t>
            </w:r>
          </w:p>
          <w:p>
            <w:pPr>
              <w:pStyle w:val="21"/>
              <w:spacing w:line="240" w:lineRule="exact"/>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w:t>
            </w:r>
          </w:p>
        </w:tc>
        <w:tc>
          <w:tcPr>
            <w:tcW w:w="1490" w:type="dxa"/>
            <w:gridSpan w:val="2"/>
            <w:shd w:val="clear" w:color="auto" w:fill="FFFFFF"/>
            <w:vAlign w:val="center"/>
          </w:tcPr>
          <w:p>
            <w:pPr>
              <w:pStyle w:val="21"/>
              <w:spacing w:line="240" w:lineRule="exact"/>
              <w:rPr>
                <w:rFonts w:ascii="Arial" w:hAnsi="Arial" w:cs="Arial"/>
                <w:b/>
                <w:bCs/>
                <w:color w:val="000000" w:themeColor="text1"/>
                <w:sz w:val="24"/>
                <w:szCs w:val="24"/>
                <w:lang w:val="zh-TW" w:eastAsia="zh-TW" w:bidi="zh-TW"/>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垂直纵跳</w:t>
            </w:r>
          </w:p>
          <w:p>
            <w:pPr>
              <w:pStyle w:val="21"/>
              <w:spacing w:line="240" w:lineRule="exact"/>
              <w:rPr>
                <w:rFonts w:ascii="Arial" w:hAnsi="Arial" w:cs="Arial"/>
                <w:color w:val="000000" w:themeColor="text1"/>
                <w:sz w:val="24"/>
                <w:szCs w:val="24"/>
                <w:lang w:val="zh-TW" w:eastAsia="zh-TW" w:bidi="zh-TW"/>
                <w14:textFill>
                  <w14:solidFill>
                    <w14:schemeClr w14:val="tx1"/>
                  </w14:solidFill>
                </w14:textFill>
              </w:rPr>
            </w:pPr>
            <w:r>
              <w:rPr>
                <w:rFonts w:hint="eastAsia" w:ascii="Arial" w:hAnsi="Arial" w:cs="Arial"/>
                <w:b/>
                <w:bCs/>
                <w:color w:val="000000" w:themeColor="text1"/>
                <w:sz w:val="24"/>
                <w:szCs w:val="24"/>
                <w:lang w:bidi="zh-TW"/>
                <w14:textFill>
                  <w14:solidFill>
                    <w14:schemeClr w14:val="tx1"/>
                  </w14:solidFill>
                </w14:textFill>
              </w:rPr>
              <w:t>（</w:t>
            </w:r>
            <w:r>
              <w:rPr>
                <w:rFonts w:ascii="Arial" w:hAnsi="Arial" w:cs="Arial"/>
                <w:b/>
                <w:bCs/>
                <w:color w:val="000000" w:themeColor="text1"/>
                <w:sz w:val="24"/>
                <w:szCs w:val="24"/>
                <w:lang w:bidi="zh-TW"/>
                <w14:textFill>
                  <w14:solidFill>
                    <w14:schemeClr w14:val="tx1"/>
                  </w14:solidFill>
                </w14:textFill>
              </w:rPr>
              <w:t>厘米</w:t>
            </w:r>
            <w:r>
              <w:rPr>
                <w:rFonts w:hint="eastAsia" w:ascii="Arial" w:hAnsi="Arial" w:cs="Arial"/>
                <w:b/>
                <w:bCs/>
                <w:color w:val="000000" w:themeColor="text1"/>
                <w:sz w:val="24"/>
                <w:szCs w:val="24"/>
                <w:lang w:bidi="zh-TW"/>
                <w14:textFill>
                  <w14:solidFill>
                    <w14:schemeClr w14:val="tx1"/>
                  </w14:solidFill>
                </w14:textFill>
              </w:rPr>
              <w:t>）</w:t>
            </w:r>
          </w:p>
        </w:tc>
        <w:tc>
          <w:tcPr>
            <w:tcW w:w="1118" w:type="dxa"/>
            <w:shd w:val="clear" w:color="auto" w:fill="FFFFFF"/>
            <w:vAlign w:val="center"/>
          </w:tcPr>
          <w:p>
            <w:pPr>
              <w:pStyle w:val="21"/>
              <w:spacing w:line="240" w:lineRule="exact"/>
              <w:rPr>
                <w:rFonts w:ascii="Arial" w:hAnsi="Arial" w:cs="Arial"/>
                <w:b/>
                <w:bCs/>
                <w:color w:val="000000" w:themeColor="text1"/>
                <w:sz w:val="24"/>
                <w:szCs w:val="24"/>
                <w:lang w:eastAsia="en-US" w:bidi="zh-TW"/>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腹肌耐力</w:t>
            </w:r>
          </w:p>
          <w:p>
            <w:pPr>
              <w:pStyle w:val="21"/>
              <w:spacing w:line="240" w:lineRule="exact"/>
              <w:rPr>
                <w:rFonts w:ascii="Arial" w:hAnsi="Arial" w:cs="Arial"/>
                <w:color w:val="000000" w:themeColor="text1"/>
                <w:sz w:val="24"/>
                <w:szCs w:val="24"/>
                <w:lang w:bidi="zh-TW"/>
                <w14:textFill>
                  <w14:solidFill>
                    <w14:schemeClr w14:val="tx1"/>
                  </w14:solidFill>
                </w14:textFill>
              </w:rPr>
            </w:pPr>
            <w:r>
              <w:rPr>
                <w:rFonts w:hint="eastAsia" w:ascii="Arial" w:hAnsi="Arial" w:cs="Arial"/>
                <w:b/>
                <w:bCs/>
                <w:color w:val="000000" w:themeColor="text1"/>
                <w:sz w:val="24"/>
                <w:szCs w:val="24"/>
                <w:lang w:bidi="zh-TW"/>
                <w14:textFill>
                  <w14:solidFill>
                    <w14:schemeClr w14:val="tx1"/>
                  </w14:solidFill>
                </w14:textFill>
              </w:rPr>
              <w:t>（</w:t>
            </w:r>
            <w:r>
              <w:rPr>
                <w:rFonts w:ascii="Arial" w:hAnsi="Arial" w:cs="Arial"/>
                <w:b/>
                <w:bCs/>
                <w:color w:val="000000" w:themeColor="text1"/>
                <w:sz w:val="24"/>
                <w:szCs w:val="24"/>
                <w:lang w:bidi="zh-TW"/>
                <w14:textFill>
                  <w14:solidFill>
                    <w14:schemeClr w14:val="tx1"/>
                  </w14:solidFill>
                </w14:textFill>
              </w:rPr>
              <w:t>秒</w:t>
            </w:r>
            <w:r>
              <w:rPr>
                <w:rFonts w:hint="eastAsia" w:ascii="Arial" w:hAnsi="Arial" w:cs="Arial"/>
                <w:b/>
                <w:bCs/>
                <w:color w:val="000000" w:themeColor="text1"/>
                <w:sz w:val="24"/>
                <w:szCs w:val="24"/>
                <w:lang w:bidi="zh-TW"/>
                <w14:textFill>
                  <w14:solidFill>
                    <w14:schemeClr w14:val="tx1"/>
                  </w14:solidFill>
                </w14:textFill>
              </w:rPr>
              <w:t>）</w:t>
            </w:r>
          </w:p>
        </w:tc>
        <w:tc>
          <w:tcPr>
            <w:tcW w:w="1118" w:type="dxa"/>
            <w:shd w:val="clear" w:color="auto" w:fill="FFFFFF"/>
            <w:vAlign w:val="center"/>
          </w:tcPr>
          <w:p>
            <w:pPr>
              <w:pStyle w:val="21"/>
              <w:spacing w:line="240" w:lineRule="exact"/>
              <w:rPr>
                <w:rFonts w:ascii="Arial" w:hAnsi="Arial" w:cs="Arial"/>
                <w:b/>
                <w:bCs/>
                <w:color w:val="000000" w:themeColor="text1"/>
                <w:sz w:val="24"/>
                <w:szCs w:val="24"/>
                <w:lang w:eastAsia="en-US" w:bidi="zh-TW"/>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背肌耐力</w:t>
            </w:r>
          </w:p>
          <w:p>
            <w:pPr>
              <w:pStyle w:val="21"/>
              <w:spacing w:line="240" w:lineRule="exact"/>
              <w:rPr>
                <w:rFonts w:ascii="Arial" w:hAnsi="Arial" w:cs="Arial"/>
                <w:color w:val="000000" w:themeColor="text1"/>
                <w:sz w:val="24"/>
                <w:szCs w:val="24"/>
                <w:lang w:bidi="zh-TW"/>
                <w14:textFill>
                  <w14:solidFill>
                    <w14:schemeClr w14:val="tx1"/>
                  </w14:solidFill>
                </w14:textFill>
              </w:rPr>
            </w:pPr>
            <w:r>
              <w:rPr>
                <w:rFonts w:hint="eastAsia" w:ascii="Arial" w:hAnsi="Arial" w:cs="Arial"/>
                <w:b/>
                <w:bCs/>
                <w:color w:val="000000" w:themeColor="text1"/>
                <w:sz w:val="24"/>
                <w:szCs w:val="24"/>
                <w:lang w:bidi="zh-TW"/>
                <w14:textFill>
                  <w14:solidFill>
                    <w14:schemeClr w14:val="tx1"/>
                  </w14:solidFill>
                </w14:textFill>
              </w:rPr>
              <w:t>（</w:t>
            </w:r>
            <w:r>
              <w:rPr>
                <w:rFonts w:ascii="Arial" w:hAnsi="Arial" w:cs="Arial"/>
                <w:b/>
                <w:bCs/>
                <w:color w:val="000000" w:themeColor="text1"/>
                <w:sz w:val="24"/>
                <w:szCs w:val="24"/>
                <w:lang w:bidi="zh-TW"/>
                <w14:textFill>
                  <w14:solidFill>
                    <w14:schemeClr w14:val="tx1"/>
                  </w14:solidFill>
                </w14:textFill>
              </w:rPr>
              <w:t>秒</w:t>
            </w:r>
            <w:r>
              <w:rPr>
                <w:rFonts w:hint="eastAsia" w:ascii="Arial" w:hAnsi="Arial" w:cs="Arial"/>
                <w:b/>
                <w:bCs/>
                <w:color w:val="000000" w:themeColor="text1"/>
                <w:sz w:val="24"/>
                <w:szCs w:val="24"/>
                <w:lang w:bidi="zh-TW"/>
                <w14:textFill>
                  <w14:solidFill>
                    <w14:schemeClr w14:val="tx1"/>
                  </w14:solidFill>
                </w14:textFill>
              </w:rPr>
              <w:t>）</w:t>
            </w:r>
          </w:p>
        </w:tc>
        <w:tc>
          <w:tcPr>
            <w:tcW w:w="2049" w:type="dxa"/>
            <w:gridSpan w:val="2"/>
            <w:shd w:val="clear" w:color="auto" w:fill="FFFFFF"/>
            <w:vAlign w:val="center"/>
          </w:tcPr>
          <w:p>
            <w:pPr>
              <w:pStyle w:val="21"/>
              <w:spacing w:line="240" w:lineRule="exact"/>
              <w:rPr>
                <w:rFonts w:ascii="Arial" w:hAnsi="Arial" w:cs="Arial"/>
                <w:b/>
                <w:bCs/>
                <w:color w:val="000000" w:themeColor="text1"/>
                <w:sz w:val="24"/>
                <w:szCs w:val="24"/>
                <w:lang w:bidi="zh-TW"/>
                <w14:textFill>
                  <w14:solidFill>
                    <w14:schemeClr w14:val="tx1"/>
                  </w14:solidFill>
                </w14:textFill>
              </w:rPr>
            </w:pPr>
            <w:r>
              <w:rPr>
                <w:rFonts w:ascii="Arial" w:hAnsi="Arial" w:cs="Arial"/>
                <w:b/>
                <w:bCs/>
                <w:color w:val="000000" w:themeColor="text1"/>
                <w:sz w:val="24"/>
                <w:szCs w:val="24"/>
                <w:lang w:eastAsia="en-US" w:bidi="zh-TW"/>
                <w14:textFill>
                  <w14:solidFill>
                    <w14:schemeClr w14:val="tx1"/>
                  </w14:solidFill>
                </w14:textFill>
              </w:rPr>
              <w:t>3000</w:t>
            </w:r>
            <w:r>
              <w:rPr>
                <w:rFonts w:hint="eastAsia" w:ascii="Arial" w:hAnsi="Arial" w:cs="Arial"/>
                <w:b/>
                <w:bCs/>
                <w:color w:val="000000" w:themeColor="text1"/>
                <w:sz w:val="24"/>
                <w:szCs w:val="24"/>
                <w:lang w:bidi="zh-TW"/>
                <w14:textFill>
                  <w14:solidFill>
                    <w14:schemeClr w14:val="tx1"/>
                  </w14:solidFill>
                </w14:textFill>
              </w:rPr>
              <w:t>米跑</w:t>
            </w:r>
          </w:p>
          <w:p>
            <w:pPr>
              <w:pStyle w:val="21"/>
              <w:spacing w:line="240" w:lineRule="exact"/>
              <w:rPr>
                <w:rFonts w:ascii="Arial" w:hAnsi="Arial" w:cs="Arial"/>
                <w:color w:val="000000" w:themeColor="text1"/>
                <w:sz w:val="24"/>
                <w:szCs w:val="24"/>
                <w:lang w:eastAsia="en-US" w:bidi="zh-TW"/>
                <w14:textFill>
                  <w14:solidFill>
                    <w14:schemeClr w14:val="tx1"/>
                  </w14:solidFill>
                </w14:textFill>
              </w:rPr>
            </w:pPr>
            <w:r>
              <w:rPr>
                <w:rFonts w:hint="eastAsia" w:ascii="Arial" w:hAnsi="Arial" w:cs="Arial"/>
                <w:b/>
                <w:bCs/>
                <w:color w:val="000000" w:themeColor="text1"/>
                <w:sz w:val="24"/>
                <w:szCs w:val="24"/>
                <w:lang w:bidi="zh-TW"/>
                <w14:textFill>
                  <w14:solidFill>
                    <w14:schemeClr w14:val="tx1"/>
                  </w14:solidFill>
                </w14:textFill>
              </w:rPr>
              <w:t>（分:秒）</w:t>
            </w:r>
          </w:p>
        </w:tc>
        <w:tc>
          <w:tcPr>
            <w:tcW w:w="3514" w:type="dxa"/>
            <w:gridSpan w:val="2"/>
            <w:shd w:val="clear" w:color="auto" w:fill="FFFFFF"/>
            <w:vAlign w:val="center"/>
          </w:tcPr>
          <w:p>
            <w:pPr>
              <w:pStyle w:val="21"/>
              <w:snapToGrid w:val="0"/>
              <w:rPr>
                <w:rFonts w:ascii="Arial" w:hAnsi="Arial" w:cs="Arial"/>
                <w:b/>
                <w:bCs/>
                <w:color w:val="000000" w:themeColor="text1"/>
                <w:sz w:val="24"/>
                <w:szCs w:val="24"/>
                <w14:textFill>
                  <w14:solidFill>
                    <w14:schemeClr w14:val="tx1"/>
                  </w14:solidFill>
                </w14:textFill>
              </w:rPr>
            </w:pPr>
            <w:r>
              <w:rPr>
                <w:rFonts w:hint="eastAsia" w:cs="Arial" w:asciiTheme="majorEastAsia" w:hAnsiTheme="majorEastAsia" w:eastAsiaTheme="majorEastAsia"/>
                <w:b/>
                <w:bCs/>
                <w:color w:val="000000" w:themeColor="text1"/>
                <w:sz w:val="24"/>
                <w:szCs w:val="24"/>
                <w14:textFill>
                  <w14:solidFill>
                    <w14:schemeClr w14:val="tx1"/>
                  </w14:solidFill>
                </w14:textFill>
              </w:rPr>
              <w:t>1</w:t>
            </w:r>
            <w:r>
              <w:rPr>
                <w:rFonts w:cs="Arial" w:asciiTheme="majorEastAsia" w:hAnsiTheme="majorEastAsia" w:eastAsiaTheme="majorEastAsia"/>
                <w:b/>
                <w:bCs/>
                <w:color w:val="000000" w:themeColor="text1"/>
                <w:sz w:val="24"/>
                <w:szCs w:val="24"/>
                <w14:textFill>
                  <w14:solidFill>
                    <w14:schemeClr w14:val="tx1"/>
                  </w14:solidFill>
                </w14:textFill>
              </w:rPr>
              <w:t>5</w:t>
            </w:r>
            <w:r>
              <w:rPr>
                <w:rFonts w:hint="eastAsia" w:cs="Arial" w:asciiTheme="majorEastAsia" w:hAnsiTheme="majorEastAsia" w:eastAsiaTheme="majorEastAsia"/>
                <w:b/>
                <w:bCs/>
                <w:color w:val="000000" w:themeColor="text1"/>
                <w:sz w:val="24"/>
                <w:szCs w:val="24"/>
                <w14:textFill>
                  <w14:solidFill>
                    <w14:schemeClr w14:val="tx1"/>
                  </w14:solidFill>
                </w14:textFill>
              </w:rPr>
              <w:t>×</w:t>
            </w:r>
            <w:r>
              <w:rPr>
                <w:rFonts w:cs="Arial" w:asciiTheme="majorEastAsia" w:hAnsiTheme="majorEastAsia" w:eastAsiaTheme="majorEastAsia"/>
                <w:b/>
                <w:bCs/>
                <w:color w:val="000000" w:themeColor="text1"/>
                <w:sz w:val="24"/>
                <w:szCs w:val="24"/>
                <w14:textFill>
                  <w14:solidFill>
                    <w14:schemeClr w14:val="tx1"/>
                  </w14:solidFill>
                </w14:textFill>
              </w:rPr>
              <w:t>100</w:t>
            </w:r>
            <w:r>
              <w:rPr>
                <w:rFonts w:hint="eastAsia" w:ascii="Arial" w:hAnsi="Arial" w:cs="Arial"/>
                <w:b/>
                <w:bCs/>
                <w:color w:val="000000" w:themeColor="text1"/>
                <w:sz w:val="24"/>
                <w:szCs w:val="24"/>
                <w14:textFill>
                  <w14:solidFill>
                    <w14:schemeClr w14:val="tx1"/>
                  </w14:solidFill>
                </w14:textFill>
              </w:rPr>
              <w:t>米游泳带掌带板</w:t>
            </w:r>
          </w:p>
          <w:p>
            <w:pPr>
              <w:pStyle w:val="21"/>
              <w:snapToGrid w:val="0"/>
              <w:rPr>
                <w:rFonts w:ascii="Arial" w:hAnsi="Arial" w:cs="Arial"/>
                <w:b/>
                <w:bCs/>
                <w:color w:val="000000" w:themeColor="text1"/>
                <w:sz w:val="24"/>
                <w:szCs w:val="24"/>
                <w14:textFill>
                  <w14:solidFill>
                    <w14:schemeClr w14:val="tx1"/>
                  </w14:solidFill>
                </w14:textFill>
              </w:rPr>
            </w:pPr>
            <w:r>
              <w:rPr>
                <w:rFonts w:hint="eastAsia" w:ascii="Arial" w:hAnsi="Arial" w:cs="Arial"/>
                <w:b/>
                <w:bCs/>
                <w:color w:val="000000" w:themeColor="text1"/>
                <w:sz w:val="24"/>
                <w:szCs w:val="24"/>
                <w14:textFill>
                  <w14:solidFill>
                    <w14:schemeClr w14:val="tx1"/>
                  </w14:solidFill>
                </w14:textFill>
              </w:rPr>
              <w:t>（包干时间-完成时间）</w:t>
            </w:r>
          </w:p>
          <w:p>
            <w:pPr>
              <w:pStyle w:val="21"/>
              <w:snapToGrid w:val="0"/>
              <w:rPr>
                <w:rFonts w:ascii="Arial" w:hAnsi="Arial" w:eastAsia="PMingLiU" w:cs="Arial"/>
                <w:color w:val="000000" w:themeColor="text1"/>
                <w:sz w:val="24"/>
                <w:szCs w:val="24"/>
                <w:lang w:val="zh-TW" w:bidi="zh-TW"/>
                <w14:textFill>
                  <w14:solidFill>
                    <w14:schemeClr w14:val="tx1"/>
                  </w14:solidFill>
                </w14:textFill>
              </w:rPr>
            </w:pPr>
            <w:r>
              <w:rPr>
                <w:rFonts w:hint="eastAsia" w:ascii="Arial" w:hAnsi="Arial" w:cs="Arial"/>
                <w:b/>
                <w:bCs/>
                <w:color w:val="000000" w:themeColor="text1"/>
                <w:sz w:val="24"/>
                <w:szCs w:val="24"/>
                <w:lang w:bidi="zh-TW"/>
                <w14:textFill>
                  <w14:solidFill>
                    <w14:schemeClr w14:val="tx1"/>
                  </w14:solidFill>
                </w14:textFill>
              </w:rPr>
              <w:t>（分:秒）</w:t>
            </w:r>
          </w:p>
        </w:tc>
        <w:tc>
          <w:tcPr>
            <w:tcW w:w="2454" w:type="dxa"/>
            <w:gridSpan w:val="2"/>
            <w:shd w:val="clear" w:color="auto" w:fill="FFFFFF"/>
            <w:vAlign w:val="center"/>
          </w:tcPr>
          <w:p>
            <w:pPr>
              <w:pStyle w:val="21"/>
              <w:snapToGrid w:val="0"/>
              <w:rPr>
                <w:rFonts w:eastAsia="PMingLiU" w:cs="Arial" w:asciiTheme="minorEastAsia" w:hAnsiTheme="minorEastAsia"/>
                <w:b/>
                <w:bCs/>
                <w:color w:val="000000" w:themeColor="text1"/>
                <w:sz w:val="24"/>
                <w:szCs w:val="24"/>
                <w:lang w:val="zh-TW" w:eastAsia="zh-TW" w:bidi="zh-TW"/>
                <w14:textFill>
                  <w14:solidFill>
                    <w14:schemeClr w14:val="tx1"/>
                  </w14:solidFill>
                </w14:textFill>
              </w:rPr>
            </w:pPr>
            <w:r>
              <w:rPr>
                <w:rFonts w:hint="eastAsia" w:cs="Arial" w:asciiTheme="minorEastAsia" w:hAnsiTheme="minorEastAsia"/>
                <w:b/>
                <w:bCs/>
                <w:color w:val="000000" w:themeColor="text1"/>
                <w:sz w:val="24"/>
                <w:szCs w:val="24"/>
                <w:lang w:val="zh-TW" w:eastAsia="zh-TW" w:bidi="zh-TW"/>
                <w14:textFill>
                  <w14:solidFill>
                    <w14:schemeClr w14:val="tx1"/>
                  </w14:solidFill>
                </w14:textFill>
              </w:rPr>
              <w:t>3</w:t>
            </w:r>
            <w:r>
              <w:rPr>
                <w:rFonts w:cs="Arial" w:asciiTheme="minorEastAsia" w:hAnsiTheme="minorEastAsia"/>
                <w:b/>
                <w:bCs/>
                <w:color w:val="000000" w:themeColor="text1"/>
                <w:sz w:val="24"/>
                <w:szCs w:val="24"/>
                <w:lang w:val="zh-TW" w:eastAsia="zh-TW" w:bidi="zh-TW"/>
                <w14:textFill>
                  <w14:solidFill>
                    <w14:schemeClr w14:val="tx1"/>
                  </w14:solidFill>
                </w14:textFill>
              </w:rPr>
              <w:t>0</w:t>
            </w:r>
            <w:r>
              <w:rPr>
                <w:rFonts w:hint="eastAsia" w:cs="Arial" w:asciiTheme="minorEastAsia" w:hAnsiTheme="minorEastAsia"/>
                <w:b/>
                <w:bCs/>
                <w:color w:val="000000" w:themeColor="text1"/>
                <w:sz w:val="24"/>
                <w:szCs w:val="24"/>
                <w:lang w:val="zh-TW" w:eastAsia="zh-TW" w:bidi="zh-TW"/>
                <w14:textFill>
                  <w14:solidFill>
                    <w14:schemeClr w14:val="tx1"/>
                  </w14:solidFill>
                </w14:textFill>
              </w:rPr>
              <w:t>秒</w:t>
            </w:r>
            <w:r>
              <w:rPr>
                <w:rFonts w:hint="eastAsia" w:cs="Arial" w:asciiTheme="minorEastAsia" w:hAnsiTheme="minorEastAsia"/>
                <w:b/>
                <w:bCs/>
                <w:color w:val="000000" w:themeColor="text1"/>
                <w:sz w:val="24"/>
                <w:szCs w:val="24"/>
                <w:lang w:eastAsia="zh-TW" w:bidi="zh-TW"/>
                <w14:textFill>
                  <w14:solidFill>
                    <w14:schemeClr w14:val="tx1"/>
                  </w14:solidFill>
                </w14:textFill>
              </w:rPr>
              <w:t>×</w:t>
            </w:r>
            <w:r>
              <w:rPr>
                <w:rFonts w:eastAsia="PMingLiU" w:cs="Arial" w:asciiTheme="minorEastAsia" w:hAnsiTheme="minorEastAsia"/>
                <w:b/>
                <w:bCs/>
                <w:color w:val="000000" w:themeColor="text1"/>
                <w:sz w:val="24"/>
                <w:szCs w:val="24"/>
                <w:lang w:val="zh-TW" w:eastAsia="zh-TW" w:bidi="zh-TW"/>
                <w14:textFill>
                  <w14:solidFill>
                    <w14:schemeClr w14:val="tx1"/>
                  </w14:solidFill>
                </w14:textFill>
              </w:rPr>
              <w:t>13</w:t>
            </w:r>
            <w:r>
              <w:rPr>
                <w:rFonts w:hint="eastAsia" w:cs="Arial" w:asciiTheme="minorEastAsia" w:hAnsiTheme="minorEastAsia"/>
                <w:b/>
                <w:bCs/>
                <w:color w:val="000000" w:themeColor="text1"/>
                <w:sz w:val="24"/>
                <w:szCs w:val="24"/>
                <w:lang w:val="zh-TW" w:eastAsia="zh-TW" w:bidi="zh-TW"/>
                <w14:textFill>
                  <w14:solidFill>
                    <w14:schemeClr w14:val="tx1"/>
                  </w14:solidFill>
                </w14:textFill>
              </w:rPr>
              <w:t>次W</w:t>
            </w:r>
            <w:r>
              <w:rPr>
                <w:rFonts w:eastAsia="PMingLiU" w:cs="Arial" w:asciiTheme="minorEastAsia" w:hAnsiTheme="minorEastAsia"/>
                <w:b/>
                <w:bCs/>
                <w:color w:val="000000" w:themeColor="text1"/>
                <w:sz w:val="24"/>
                <w:szCs w:val="24"/>
                <w:lang w:val="zh-TW" w:eastAsia="zh-TW" w:bidi="zh-TW"/>
                <w14:textFill>
                  <w14:solidFill>
                    <w14:schemeClr w14:val="tx1"/>
                  </w14:solidFill>
                </w14:textFill>
              </w:rPr>
              <w:t>attbike</w:t>
            </w:r>
          </w:p>
          <w:p>
            <w:pPr>
              <w:pStyle w:val="21"/>
              <w:snapToGrid w:val="0"/>
              <w:rPr>
                <w:rFonts w:cs="Arial" w:asciiTheme="minorEastAsia" w:hAnsiTheme="minorEastAsia"/>
                <w:b/>
                <w:bCs/>
                <w:color w:val="000000" w:themeColor="text1"/>
                <w:sz w:val="24"/>
                <w:szCs w:val="24"/>
                <w:lang w:val="zh-TW" w:eastAsia="zh-TW" w:bidi="zh-TW"/>
                <w14:textFill>
                  <w14:solidFill>
                    <w14:schemeClr w14:val="tx1"/>
                  </w14:solidFill>
                </w14:textFill>
              </w:rPr>
            </w:pPr>
            <w:r>
              <w:rPr>
                <w:rFonts w:hint="eastAsia" w:cs="Arial" w:asciiTheme="minorEastAsia" w:hAnsiTheme="minorEastAsia"/>
                <w:b/>
                <w:bCs/>
                <w:color w:val="000000" w:themeColor="text1"/>
                <w:sz w:val="24"/>
                <w:szCs w:val="24"/>
                <w:lang w:val="zh-TW" w:eastAsia="zh-TW" w:bidi="zh-TW"/>
                <w14:textFill>
                  <w14:solidFill>
                    <w14:schemeClr w14:val="tx1"/>
                  </w14:solidFill>
                </w14:textFill>
              </w:rPr>
              <w:t>平均相对功率</w:t>
            </w:r>
          </w:p>
          <w:p>
            <w:pPr>
              <w:pStyle w:val="21"/>
              <w:snapToGrid w:val="0"/>
              <w:rPr>
                <w:rFonts w:ascii="Arial" w:hAnsi="Arial" w:eastAsia="PMingLiU" w:cs="Arial"/>
                <w:color w:val="000000" w:themeColor="text1"/>
                <w:sz w:val="24"/>
                <w:szCs w:val="24"/>
                <w:lang w:val="zh-TW" w:bidi="zh-TW"/>
                <w14:textFill>
                  <w14:solidFill>
                    <w14:schemeClr w14:val="tx1"/>
                  </w14:solidFill>
                </w14:textFill>
              </w:rPr>
            </w:pPr>
            <w:r>
              <w:rPr>
                <w:rFonts w:hint="eastAsia" w:cs="Arial" w:asciiTheme="minorEastAsia" w:hAnsiTheme="minorEastAsia"/>
                <w:b/>
                <w:bCs/>
                <w:color w:val="000000" w:themeColor="text1"/>
                <w:sz w:val="24"/>
                <w:szCs w:val="24"/>
                <w:lang w:val="zh-TW" w:eastAsia="zh-TW" w:bidi="zh-TW"/>
                <w14:textFill>
                  <w14:solidFill>
                    <w14:schemeClr w14:val="tx1"/>
                  </w14:solidFill>
                </w14:textFill>
              </w:rPr>
              <w:t>（瓦/公斤）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exact"/>
          <w:jc w:val="center"/>
        </w:trPr>
        <w:tc>
          <w:tcPr>
            <w:tcW w:w="745" w:type="dxa"/>
            <w:vMerge w:val="continue"/>
            <w:shd w:val="clear" w:color="auto" w:fill="FFFFFF"/>
            <w:vAlign w:val="center"/>
          </w:tcPr>
          <w:p>
            <w:pPr>
              <w:jc w:val="center"/>
              <w:rPr>
                <w:rFonts w:ascii="Arial" w:hAnsi="Arial" w:cs="Arial"/>
                <w:color w:val="000000" w:themeColor="text1"/>
                <w:sz w:val="24"/>
                <w14:textFill>
                  <w14:solidFill>
                    <w14:schemeClr w14:val="tx1"/>
                  </w14:solidFill>
                </w14:textFill>
              </w:rPr>
            </w:pPr>
          </w:p>
        </w:tc>
        <w:tc>
          <w:tcPr>
            <w:tcW w:w="745" w:type="dxa"/>
            <w:shd w:val="clear" w:color="auto" w:fill="FFFFFF"/>
            <w:vAlign w:val="center"/>
          </w:tcPr>
          <w:p>
            <w:pPr>
              <w:pStyle w:val="21"/>
              <w:rPr>
                <w:rFonts w:ascii="Arial" w:hAnsi="Arial" w:cs="Arial"/>
                <w:color w:val="000000" w:themeColor="text1"/>
                <w:sz w:val="24"/>
                <w:szCs w:val="24"/>
                <w:lang w:eastAsia="zh-TW"/>
                <w14:textFill>
                  <w14:solidFill>
                    <w14:schemeClr w14:val="tx1"/>
                  </w14:solidFill>
                </w14:textFill>
              </w:rPr>
            </w:pPr>
            <w:r>
              <w:rPr>
                <w:rFonts w:ascii="Arial" w:hAnsi="Arial" w:cs="Arial"/>
                <w:color w:val="000000" w:themeColor="text1"/>
                <w:sz w:val="24"/>
                <w:szCs w:val="24"/>
                <w:lang w:val="zh-TW" w:eastAsia="zh-TW" w:bidi="zh-TW"/>
                <w14:textFill>
                  <w14:solidFill>
                    <w14:schemeClr w14:val="tx1"/>
                  </w14:solidFill>
                </w14:textFill>
              </w:rPr>
              <w:t>男</w:t>
            </w:r>
            <w:r>
              <w:rPr>
                <w:rFonts w:ascii="Arial" w:hAnsi="Arial" w:cs="Arial"/>
                <w:color w:val="000000" w:themeColor="text1"/>
                <w:sz w:val="24"/>
                <w:szCs w:val="24"/>
                <w:lang w:val="zh-TW" w:bidi="zh-TW"/>
                <w14:textFill>
                  <w14:solidFill>
                    <w14:schemeClr w14:val="tx1"/>
                  </w14:solidFill>
                </w14:textFill>
              </w:rPr>
              <w:t xml:space="preserve"> </w:t>
            </w:r>
          </w:p>
        </w:tc>
        <w:tc>
          <w:tcPr>
            <w:tcW w:w="745" w:type="dxa"/>
            <w:shd w:val="clear" w:color="auto" w:fill="FFFFFF"/>
            <w:vAlign w:val="center"/>
          </w:tcPr>
          <w:p>
            <w:pPr>
              <w:pStyle w:val="21"/>
              <w:rPr>
                <w:rFonts w:ascii="Arial" w:hAnsi="Arial" w:cs="Arial"/>
                <w:color w:val="000000" w:themeColor="text1"/>
                <w:sz w:val="24"/>
                <w:szCs w:val="24"/>
                <w:lang w:eastAsia="zh-TW"/>
                <w14:textFill>
                  <w14:solidFill>
                    <w14:schemeClr w14:val="tx1"/>
                  </w14:solidFill>
                </w14:textFill>
              </w:rPr>
            </w:pPr>
            <w:r>
              <w:rPr>
                <w:rFonts w:ascii="Arial" w:hAnsi="Arial" w:cs="Arial"/>
                <w:color w:val="000000" w:themeColor="text1"/>
                <w:sz w:val="24"/>
                <w:szCs w:val="24"/>
                <w:lang w:val="zh-TW" w:eastAsia="zh-TW" w:bidi="zh-TW"/>
                <w14:textFill>
                  <w14:solidFill>
                    <w14:schemeClr w14:val="tx1"/>
                  </w14:solidFill>
                </w14:textFill>
              </w:rPr>
              <w:t>女</w:t>
            </w:r>
            <w:r>
              <w:rPr>
                <w:rFonts w:ascii="Arial" w:hAnsi="Arial" w:cs="Arial"/>
                <w:color w:val="000000" w:themeColor="text1"/>
                <w:sz w:val="24"/>
                <w:szCs w:val="24"/>
                <w:lang w:val="zh-TW" w:bidi="zh-TW"/>
                <w14:textFill>
                  <w14:solidFill>
                    <w14:schemeClr w14:val="tx1"/>
                  </w14:solidFill>
                </w14:textFill>
              </w:rPr>
              <w:t xml:space="preserve"> </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val="zh-TW" w:eastAsia="zh-TW" w:bidi="zh-TW"/>
                <w14:textFill>
                  <w14:solidFill>
                    <w14:schemeClr w14:val="tx1"/>
                  </w14:solidFill>
                </w14:textFill>
              </w:rPr>
              <w:t>男</w:t>
            </w:r>
          </w:p>
        </w:tc>
        <w:tc>
          <w:tcPr>
            <w:tcW w:w="745" w:type="dxa"/>
            <w:shd w:val="clear" w:color="auto" w:fill="FFFFFF"/>
            <w:vAlign w:val="center"/>
          </w:tcPr>
          <w:p>
            <w:pPr>
              <w:pStyle w:val="21"/>
              <w:ind w:firstLine="160"/>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val="zh-TW" w:eastAsia="zh-TW" w:bidi="zh-TW"/>
                <w14:textFill>
                  <w14:solidFill>
                    <w14:schemeClr w14:val="tx1"/>
                  </w14:solidFill>
                </w14:textFill>
              </w:rPr>
              <w:t>女</w:t>
            </w:r>
          </w:p>
        </w:tc>
        <w:tc>
          <w:tcPr>
            <w:tcW w:w="1118" w:type="dxa"/>
            <w:shd w:val="clear" w:color="auto" w:fill="FFFFFF"/>
            <w:vAlign w:val="center"/>
          </w:tcPr>
          <w:p>
            <w:pPr>
              <w:jc w:val="center"/>
              <w:rPr>
                <w:rFonts w:ascii="Arial" w:hAnsi="Arial" w:eastAsia="PMingLiU" w:cs="Arial"/>
                <w:color w:val="auto"/>
                <w:sz w:val="24"/>
                <w:lang w:eastAsia="zh-TW"/>
              </w:rPr>
            </w:pPr>
            <w:r>
              <w:rPr>
                <w:rFonts w:hint="eastAsia" w:ascii="Arial" w:hAnsi="Arial" w:cs="Arial"/>
                <w:color w:val="auto"/>
                <w:sz w:val="24"/>
                <w:lang w:val="zh-TW" w:bidi="zh-TW"/>
              </w:rPr>
              <w:t>男/女</w:t>
            </w:r>
          </w:p>
        </w:tc>
        <w:tc>
          <w:tcPr>
            <w:tcW w:w="1118" w:type="dxa"/>
            <w:shd w:val="clear" w:color="auto" w:fill="FFFFFF"/>
            <w:vAlign w:val="center"/>
          </w:tcPr>
          <w:p>
            <w:pPr>
              <w:jc w:val="center"/>
              <w:rPr>
                <w:rFonts w:ascii="Arial" w:hAnsi="Arial" w:cs="Arial"/>
                <w:color w:val="auto"/>
                <w:sz w:val="24"/>
              </w:rPr>
            </w:pPr>
            <w:r>
              <w:rPr>
                <w:rFonts w:hint="eastAsia" w:ascii="Arial" w:hAnsi="Arial" w:cs="Arial"/>
                <w:color w:val="auto"/>
                <w:sz w:val="24"/>
                <w:lang w:val="zh-TW" w:bidi="zh-TW"/>
              </w:rPr>
              <w:t>男/女</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val="zh-TW" w:eastAsia="zh-TW" w:bidi="zh-TW"/>
                <w14:textFill>
                  <w14:solidFill>
                    <w14:schemeClr w14:val="tx1"/>
                  </w14:solidFill>
                </w14:textFill>
              </w:rPr>
              <w:t>男</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val="zh-TW" w:eastAsia="zh-TW" w:bidi="zh-TW"/>
                <w14:textFill>
                  <w14:solidFill>
                    <w14:schemeClr w14:val="tx1"/>
                  </w14:solidFill>
                </w14:textFill>
              </w:rPr>
              <w:t>女</w:t>
            </w:r>
          </w:p>
        </w:tc>
        <w:tc>
          <w:tcPr>
            <w:tcW w:w="1764" w:type="dxa"/>
            <w:shd w:val="clear" w:color="auto" w:fill="FFFFFF"/>
            <w:vAlign w:val="center"/>
          </w:tcPr>
          <w:p>
            <w:pPr>
              <w:pStyle w:val="21"/>
              <w:rPr>
                <w:rFonts w:ascii="Arial" w:hAnsi="Arial" w:cs="Arial"/>
                <w:color w:val="000000" w:themeColor="text1"/>
                <w:sz w:val="24"/>
                <w:szCs w:val="24"/>
                <w:lang w:val="zh-TW" w:eastAsia="zh-TW"/>
                <w14:textFill>
                  <w14:solidFill>
                    <w14:schemeClr w14:val="tx1"/>
                  </w14:solidFill>
                </w14:textFill>
              </w:rPr>
            </w:pPr>
            <w:r>
              <w:rPr>
                <w:rFonts w:ascii="Arial" w:hAnsi="Arial" w:cs="Arial"/>
                <w:color w:val="000000" w:themeColor="text1"/>
                <w:sz w:val="24"/>
                <w:szCs w:val="24"/>
                <w:lang w:val="zh-TW" w:eastAsia="zh-TW" w:bidi="zh-TW"/>
                <w14:textFill>
                  <w14:solidFill>
                    <w14:schemeClr w14:val="tx1"/>
                  </w14:solidFill>
                </w14:textFill>
              </w:rPr>
              <w:t>男</w:t>
            </w:r>
          </w:p>
        </w:tc>
        <w:tc>
          <w:tcPr>
            <w:tcW w:w="1750" w:type="dxa"/>
            <w:shd w:val="clear" w:color="auto" w:fill="FFFFFF"/>
            <w:vAlign w:val="center"/>
          </w:tcPr>
          <w:p>
            <w:pPr>
              <w:pStyle w:val="21"/>
              <w:rPr>
                <w:rFonts w:ascii="Arial" w:hAnsi="Arial" w:cs="Arial"/>
                <w:color w:val="000000" w:themeColor="text1"/>
                <w:sz w:val="24"/>
                <w:szCs w:val="24"/>
                <w:lang w:val="zh-TW" w:eastAsia="zh-TW"/>
                <w14:textFill>
                  <w14:solidFill>
                    <w14:schemeClr w14:val="tx1"/>
                  </w14:solidFill>
                </w14:textFill>
              </w:rPr>
            </w:pPr>
            <w:r>
              <w:rPr>
                <w:rFonts w:ascii="Arial" w:hAnsi="Arial" w:cs="Arial"/>
                <w:color w:val="000000" w:themeColor="text1"/>
                <w:sz w:val="24"/>
                <w:szCs w:val="24"/>
                <w:lang w:val="zh-TW" w:eastAsia="zh-TW" w:bidi="zh-TW"/>
                <w14:textFill>
                  <w14:solidFill>
                    <w14:schemeClr w14:val="tx1"/>
                  </w14:solidFill>
                </w14:textFill>
              </w:rPr>
              <w:t>女</w:t>
            </w:r>
          </w:p>
        </w:tc>
        <w:tc>
          <w:tcPr>
            <w:tcW w:w="1270" w:type="dxa"/>
            <w:shd w:val="clear" w:color="auto" w:fill="FFFFFF"/>
            <w:vAlign w:val="center"/>
          </w:tcPr>
          <w:p>
            <w:pPr>
              <w:widowControl/>
              <w:jc w:val="center"/>
              <w:textAlignment w:val="center"/>
              <w:rPr>
                <w:rFonts w:ascii="Arial" w:hAnsi="Arial" w:cs="Arial"/>
                <w:color w:val="000000" w:themeColor="text1"/>
                <w:sz w:val="24"/>
                <w:lang w:val="zh-TW" w:eastAsia="zh-TW"/>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男</w:t>
            </w:r>
            <w:r>
              <w:rPr>
                <w:rFonts w:ascii="Arial" w:hAnsi="Arial" w:eastAsia="宋体" w:cs="Arial"/>
                <w:color w:val="000000" w:themeColor="text1"/>
                <w:kern w:val="0"/>
                <w:sz w:val="24"/>
                <w:lang w:bidi="ar"/>
                <w14:textFill>
                  <w14:solidFill>
                    <w14:schemeClr w14:val="tx1"/>
                  </w14:solidFill>
                </w14:textFill>
              </w:rPr>
              <w:t>/P10</w:t>
            </w:r>
          </w:p>
        </w:tc>
        <w:tc>
          <w:tcPr>
            <w:tcW w:w="1184" w:type="dxa"/>
            <w:shd w:val="clear" w:color="auto" w:fill="FFFFFF"/>
            <w:vAlign w:val="center"/>
          </w:tcPr>
          <w:p>
            <w:pPr>
              <w:widowControl/>
              <w:jc w:val="center"/>
              <w:textAlignment w:val="center"/>
              <w:rPr>
                <w:rFonts w:ascii="Arial" w:hAnsi="Arial" w:cs="Arial"/>
                <w:color w:val="000000" w:themeColor="text1"/>
                <w:sz w:val="24"/>
                <w:lang w:val="zh-TW" w:eastAsia="zh-TW"/>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女</w:t>
            </w:r>
            <w:r>
              <w:rPr>
                <w:rFonts w:ascii="Arial" w:hAnsi="Arial" w:eastAsia="宋体" w:cs="Arial"/>
                <w:color w:val="000000" w:themeColor="text1"/>
                <w:kern w:val="0"/>
                <w:sz w:val="24"/>
                <w:lang w:bidi="ar"/>
                <w14:textFill>
                  <w14:solidFill>
                    <w14:schemeClr w14:val="tx1"/>
                  </w14:solidFill>
                </w14:textFill>
              </w:rPr>
              <w:t>/P7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1"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10</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w:t>
            </w: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2</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w:t>
            </w:r>
            <w:r>
              <w:rPr>
                <w:rFonts w:hint="eastAsia" w:ascii="Arial" w:hAnsi="Arial" w:cs="Arial"/>
                <w:color w:val="000000" w:themeColor="text1"/>
                <w:sz w:val="24"/>
                <w:szCs w:val="24"/>
                <w14:textFill>
                  <w14:solidFill>
                    <w14:schemeClr w14:val="tx1"/>
                  </w14:solidFill>
                </w14:textFill>
              </w:rPr>
              <w:t>16</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≥69</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≥55</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≥160</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≥160</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≤09:00</w:t>
            </w:r>
          </w:p>
        </w:tc>
        <w:tc>
          <w:tcPr>
            <w:tcW w:w="968" w:type="dxa"/>
            <w:shd w:val="clear" w:color="auto" w:fill="FFFFFF"/>
            <w:vAlign w:val="center"/>
          </w:tcPr>
          <w:p>
            <w:pPr>
              <w:pStyle w:val="21"/>
              <w:rPr>
                <w:rFonts w:ascii="Arial" w:hAnsi="Arial" w:eastAsia="PMingLiU"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w:t>
            </w:r>
            <w:r>
              <w:rPr>
                <w:rFonts w:ascii="Arial" w:hAnsi="Arial" w:cs="Arial"/>
                <w:color w:val="000000" w:themeColor="text1"/>
                <w:sz w:val="24"/>
                <w:szCs w:val="24"/>
                <w:lang w:val="zh-TW" w:eastAsia="zh-TW" w:bidi="zh-TW"/>
                <w14:textFill>
                  <w14:solidFill>
                    <w14:schemeClr w14:val="tx1"/>
                  </w14:solidFill>
                </w14:textFill>
              </w:rPr>
              <w:t>10:</w:t>
            </w:r>
            <w:r>
              <w:rPr>
                <w:rFonts w:ascii="Arial" w:hAnsi="Arial" w:eastAsia="PMingLiU" w:cs="Arial"/>
                <w:color w:val="000000" w:themeColor="text1"/>
                <w:sz w:val="24"/>
                <w:szCs w:val="24"/>
                <w:lang w:val="zh-TW" w:eastAsia="zh-TW" w:bidi="zh-TW"/>
                <w14:textFill>
                  <w14:solidFill>
                    <w14:schemeClr w14:val="tx1"/>
                  </w14:solidFill>
                </w14:textFill>
              </w:rPr>
              <w:t>15</w:t>
            </w:r>
          </w:p>
        </w:tc>
        <w:tc>
          <w:tcPr>
            <w:tcW w:w="1764" w:type="dxa"/>
            <w:shd w:val="clear" w:color="auto" w:fill="FFFFFF"/>
            <w:vAlign w:val="center"/>
          </w:tcPr>
          <w:p>
            <w:pPr>
              <w:pStyle w:val="21"/>
              <w:rPr>
                <w:rFonts w:ascii="Arial" w:hAnsi="Arial" w:cs="Arial"/>
                <w:color w:val="auto"/>
                <w:sz w:val="24"/>
                <w:szCs w:val="24"/>
                <w:lang w:eastAsia="en-US"/>
              </w:rPr>
            </w:pPr>
            <w:r>
              <w:rPr>
                <w:rFonts w:ascii="Arial" w:hAnsi="Arial" w:cs="Arial"/>
                <w:color w:val="auto"/>
                <w:sz w:val="24"/>
                <w:szCs w:val="24"/>
              </w:rPr>
              <w:t>≤</w:t>
            </w:r>
            <w:r>
              <w:rPr>
                <w:rFonts w:hint="eastAsia" w:ascii="Arial" w:hAnsi="Arial" w:cs="Arial"/>
                <w:color w:val="auto"/>
                <w:sz w:val="24"/>
                <w:szCs w:val="24"/>
              </w:rPr>
              <w:t>0</w:t>
            </w:r>
            <w:r>
              <w:rPr>
                <w:rFonts w:ascii="Arial" w:hAnsi="Arial" w:cs="Arial"/>
                <w:color w:val="auto"/>
                <w:sz w:val="24"/>
                <w:szCs w:val="24"/>
              </w:rPr>
              <w:t>1:40 – 01:05</w:t>
            </w:r>
          </w:p>
        </w:tc>
        <w:tc>
          <w:tcPr>
            <w:tcW w:w="1750" w:type="dxa"/>
            <w:shd w:val="clear" w:color="auto" w:fill="FFFFFF"/>
            <w:vAlign w:val="center"/>
          </w:tcPr>
          <w:p>
            <w:pPr>
              <w:pStyle w:val="21"/>
              <w:rPr>
                <w:rFonts w:ascii="Arial" w:hAnsi="Arial" w:cs="Arial"/>
                <w:color w:val="auto"/>
                <w:sz w:val="24"/>
                <w:szCs w:val="24"/>
                <w:lang w:eastAsia="en-US"/>
              </w:rPr>
            </w:pPr>
            <w:r>
              <w:rPr>
                <w:rFonts w:ascii="Arial" w:hAnsi="Arial" w:cs="Arial"/>
                <w:color w:val="auto"/>
                <w:sz w:val="24"/>
                <w:szCs w:val="24"/>
              </w:rPr>
              <w:t>≤</w:t>
            </w:r>
            <w:r>
              <w:rPr>
                <w:rFonts w:hint="eastAsia" w:ascii="Arial" w:hAnsi="Arial" w:cs="Arial"/>
                <w:color w:val="auto"/>
                <w:sz w:val="24"/>
                <w:szCs w:val="24"/>
              </w:rPr>
              <w:t>0</w:t>
            </w:r>
            <w:r>
              <w:rPr>
                <w:rFonts w:ascii="Arial" w:hAnsi="Arial" w:cs="Arial"/>
                <w:color w:val="auto"/>
                <w:sz w:val="24"/>
                <w:szCs w:val="24"/>
              </w:rPr>
              <w:t>1:40 – 01:10</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≥8.0</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7"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9</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3</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17</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67</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53</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155</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155</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09:15</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10:30</w:t>
            </w:r>
          </w:p>
        </w:tc>
        <w:tc>
          <w:tcPr>
            <w:tcW w:w="1764"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01:06</w:t>
            </w:r>
          </w:p>
        </w:tc>
        <w:tc>
          <w:tcPr>
            <w:tcW w:w="1750"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01:11</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7.5-7.9</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1"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8</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4</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18</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65</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51</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150</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150</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09:30</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10:45</w:t>
            </w:r>
          </w:p>
        </w:tc>
        <w:tc>
          <w:tcPr>
            <w:tcW w:w="1764" w:type="dxa"/>
            <w:shd w:val="clear" w:color="auto" w:fill="FFFFFF"/>
            <w:vAlign w:val="center"/>
          </w:tcPr>
          <w:p>
            <w:pPr>
              <w:pStyle w:val="21"/>
              <w:rPr>
                <w:rFonts w:ascii="Arial" w:hAnsi="Arial" w:cs="Arial"/>
                <w:color w:val="auto"/>
                <w:sz w:val="24"/>
                <w:szCs w:val="24"/>
                <w:lang w:eastAsia="en-US"/>
              </w:rPr>
            </w:pPr>
            <w:r>
              <w:rPr>
                <w:rFonts w:ascii="Arial" w:hAnsi="Arial" w:cs="Arial"/>
                <w:color w:val="auto"/>
                <w:sz w:val="24"/>
                <w:szCs w:val="24"/>
              </w:rPr>
              <w:t>01:40 – 01:07</w:t>
            </w:r>
          </w:p>
        </w:tc>
        <w:tc>
          <w:tcPr>
            <w:tcW w:w="1750"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01:12</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7.0-7.4</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1"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7</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5</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19</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63</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49</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145</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145</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09:45</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11:00</w:t>
            </w:r>
          </w:p>
        </w:tc>
        <w:tc>
          <w:tcPr>
            <w:tcW w:w="1764"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01:08</w:t>
            </w:r>
          </w:p>
        </w:tc>
        <w:tc>
          <w:tcPr>
            <w:tcW w:w="1750"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01:13</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6.5-6.9</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4.5-4.9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7"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6</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6</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20</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61</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47</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140</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140</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10:00</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11:20</w:t>
            </w:r>
          </w:p>
        </w:tc>
        <w:tc>
          <w:tcPr>
            <w:tcW w:w="1764"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01:09</w:t>
            </w:r>
          </w:p>
        </w:tc>
        <w:tc>
          <w:tcPr>
            <w:tcW w:w="1750"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01:14</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6.0-6.4</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4.0-4.4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1"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5</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7</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21</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59</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45</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35</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35</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10:20</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11</w:t>
            </w:r>
            <w:r>
              <w:rPr>
                <w:rFonts w:hint="eastAsia" w:ascii="Arial" w:hAnsi="Arial" w:cs="Arial"/>
                <w:color w:val="000000" w:themeColor="text1"/>
                <w:sz w:val="24"/>
                <w:szCs w:val="24"/>
                <w:lang w:bidi="en-US"/>
                <w14:textFill>
                  <w14:solidFill>
                    <w14:schemeClr w14:val="tx1"/>
                  </w14:solidFill>
                </w14:textFill>
              </w:rPr>
              <w:t>:</w:t>
            </w:r>
            <w:r>
              <w:rPr>
                <w:rFonts w:ascii="Arial" w:hAnsi="Arial" w:cs="Arial"/>
                <w:color w:val="000000" w:themeColor="text1"/>
                <w:sz w:val="24"/>
                <w:szCs w:val="24"/>
                <w:lang w:bidi="en-US"/>
                <w14:textFill>
                  <w14:solidFill>
                    <w14:schemeClr w14:val="tx1"/>
                  </w14:solidFill>
                </w14:textFill>
              </w:rPr>
              <w:t>40</w:t>
            </w:r>
          </w:p>
        </w:tc>
        <w:tc>
          <w:tcPr>
            <w:tcW w:w="1764"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01:10</w:t>
            </w:r>
          </w:p>
        </w:tc>
        <w:tc>
          <w:tcPr>
            <w:tcW w:w="1750"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01:15</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5.5-5.9</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3.5-3.9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1"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4</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8</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22</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57</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43</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30</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30</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10:40</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12:00</w:t>
            </w:r>
          </w:p>
        </w:tc>
        <w:tc>
          <w:tcPr>
            <w:tcW w:w="1764"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01:11</w:t>
            </w:r>
          </w:p>
        </w:tc>
        <w:tc>
          <w:tcPr>
            <w:tcW w:w="1750"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01:16</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5.0-5.4</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3.0-3.4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7"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3</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9</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23</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55</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41</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25</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25</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11:00</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12:20</w:t>
            </w:r>
          </w:p>
        </w:tc>
        <w:tc>
          <w:tcPr>
            <w:tcW w:w="1764"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01:12</w:t>
            </w:r>
          </w:p>
        </w:tc>
        <w:tc>
          <w:tcPr>
            <w:tcW w:w="1750"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01:17</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4.5-4.9</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1"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2</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2</w:t>
            </w:r>
            <w:r>
              <w:rPr>
                <w:rFonts w:ascii="Arial" w:hAnsi="Arial" w:cs="Arial"/>
                <w:color w:val="000000" w:themeColor="text1"/>
                <w:sz w:val="24"/>
                <w:szCs w:val="24"/>
                <w14:textFill>
                  <w14:solidFill>
                    <w14:schemeClr w14:val="tx1"/>
                  </w14:solidFill>
                </w14:textFill>
              </w:rPr>
              <w:t>0</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24</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53</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39</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20</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20</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11:20</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12:40</w:t>
            </w:r>
          </w:p>
        </w:tc>
        <w:tc>
          <w:tcPr>
            <w:tcW w:w="1764"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01:13</w:t>
            </w:r>
          </w:p>
        </w:tc>
        <w:tc>
          <w:tcPr>
            <w:tcW w:w="1750"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01:18</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4.0-4.4</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1"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1</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2</w:t>
            </w:r>
            <w:r>
              <w:rPr>
                <w:rFonts w:ascii="Arial" w:hAnsi="Arial" w:cs="Arial"/>
                <w:color w:val="000000" w:themeColor="text1"/>
                <w:sz w:val="24"/>
                <w:szCs w:val="24"/>
                <w14:textFill>
                  <w14:solidFill>
                    <w14:schemeClr w14:val="tx1"/>
                  </w14:solidFill>
                </w14:textFill>
              </w:rPr>
              <w:t>1</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25</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51</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37</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15</w:t>
            </w:r>
          </w:p>
        </w:tc>
        <w:tc>
          <w:tcPr>
            <w:tcW w:w="111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1</w:t>
            </w:r>
            <w:r>
              <w:rPr>
                <w:rFonts w:ascii="Arial" w:hAnsi="Arial" w:cs="Arial"/>
                <w:color w:val="000000" w:themeColor="text1"/>
                <w:sz w:val="24"/>
                <w:szCs w:val="24"/>
                <w14:textFill>
                  <w14:solidFill>
                    <w14:schemeClr w14:val="tx1"/>
                  </w14:solidFill>
                </w14:textFill>
              </w:rPr>
              <w:t>15</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11</w:t>
            </w:r>
            <w:r>
              <w:rPr>
                <w:rFonts w:hint="eastAsia" w:ascii="Arial" w:hAnsi="Arial" w:cs="Arial"/>
                <w:color w:val="000000" w:themeColor="text1"/>
                <w:sz w:val="24"/>
                <w:szCs w:val="24"/>
                <w:lang w:bidi="en-US"/>
                <w14:textFill>
                  <w14:solidFill>
                    <w14:schemeClr w14:val="tx1"/>
                  </w14:solidFill>
                </w14:textFill>
              </w:rPr>
              <w:t>:</w:t>
            </w:r>
            <w:r>
              <w:rPr>
                <w:rFonts w:ascii="Arial" w:hAnsi="Arial" w:cs="Arial"/>
                <w:color w:val="000000" w:themeColor="text1"/>
                <w:sz w:val="24"/>
                <w:szCs w:val="24"/>
                <w:lang w:bidi="en-US"/>
                <w14:textFill>
                  <w14:solidFill>
                    <w14:schemeClr w14:val="tx1"/>
                  </w14:solidFill>
                </w14:textFill>
              </w:rPr>
              <w:t>40</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lang w:eastAsia="en-US" w:bidi="en-US"/>
                <w14:textFill>
                  <w14:solidFill>
                    <w14:schemeClr w14:val="tx1"/>
                  </w14:solidFill>
                </w14:textFill>
              </w:rPr>
              <w:t>13:00</w:t>
            </w:r>
          </w:p>
        </w:tc>
        <w:tc>
          <w:tcPr>
            <w:tcW w:w="1764"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01:14</w:t>
            </w:r>
          </w:p>
        </w:tc>
        <w:tc>
          <w:tcPr>
            <w:tcW w:w="1750" w:type="dxa"/>
            <w:shd w:val="clear" w:color="auto" w:fill="FFFFFF"/>
            <w:vAlign w:val="center"/>
          </w:tcPr>
          <w:p>
            <w:pPr>
              <w:pStyle w:val="21"/>
              <w:rPr>
                <w:rFonts w:ascii="Arial" w:hAnsi="Arial" w:cs="Arial"/>
                <w:color w:val="auto"/>
                <w:sz w:val="24"/>
                <w:szCs w:val="24"/>
                <w:lang w:eastAsia="en-US"/>
              </w:rPr>
            </w:pPr>
            <w:r>
              <w:rPr>
                <w:rFonts w:hint="eastAsia" w:ascii="Arial" w:hAnsi="Arial" w:cs="Arial"/>
                <w:color w:val="auto"/>
                <w:sz w:val="24"/>
                <w:szCs w:val="24"/>
              </w:rPr>
              <w:t>0</w:t>
            </w:r>
            <w:r>
              <w:rPr>
                <w:rFonts w:ascii="Arial" w:hAnsi="Arial" w:cs="Arial"/>
                <w:color w:val="auto"/>
                <w:sz w:val="24"/>
                <w:szCs w:val="24"/>
              </w:rPr>
              <w:t>1:40 – 01:19</w:t>
            </w:r>
          </w:p>
        </w:tc>
        <w:tc>
          <w:tcPr>
            <w:tcW w:w="1270"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3.5-3.9</w:t>
            </w:r>
          </w:p>
        </w:tc>
        <w:tc>
          <w:tcPr>
            <w:tcW w:w="1184" w:type="dxa"/>
            <w:shd w:val="clear" w:color="auto" w:fill="FFFFFF"/>
            <w:vAlign w:val="center"/>
          </w:tcPr>
          <w:p>
            <w:pPr>
              <w:widowControl/>
              <w:jc w:val="center"/>
              <w:textAlignment w:val="center"/>
              <w:rPr>
                <w:rFonts w:ascii="Arial" w:hAnsi="Arial" w:cs="Arial"/>
                <w:color w:val="000000" w:themeColor="text1"/>
                <w:sz w:val="24"/>
                <w:lang w:eastAsia="en-US"/>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7" w:hRule="exact"/>
          <w:jc w:val="center"/>
        </w:trPr>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ascii="Arial" w:hAnsi="Arial" w:cs="Arial"/>
                <w:b/>
                <w:bCs/>
                <w:color w:val="000000" w:themeColor="text1"/>
                <w:sz w:val="24"/>
                <w:szCs w:val="24"/>
                <w:lang w:val="zh-TW" w:eastAsia="zh-TW" w:bidi="zh-TW"/>
                <w14:textFill>
                  <w14:solidFill>
                    <w14:schemeClr w14:val="tx1"/>
                  </w14:solidFill>
                </w14:textFill>
              </w:rPr>
              <w:t>0</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&gt;21</w:t>
            </w:r>
          </w:p>
        </w:tc>
        <w:tc>
          <w:tcPr>
            <w:tcW w:w="745"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&gt;25</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&lt;51</w:t>
            </w:r>
          </w:p>
        </w:tc>
        <w:tc>
          <w:tcPr>
            <w:tcW w:w="745"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&lt;37</w:t>
            </w:r>
          </w:p>
        </w:tc>
        <w:tc>
          <w:tcPr>
            <w:tcW w:w="1118" w:type="dxa"/>
            <w:shd w:val="clear" w:color="auto" w:fill="FFFFFF"/>
            <w:vAlign w:val="center"/>
          </w:tcPr>
          <w:p>
            <w:pPr>
              <w:pStyle w:val="21"/>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kern w:val="0"/>
                <w:sz w:val="24"/>
                <w:szCs w:val="24"/>
                <w:lang w:bidi="ar"/>
                <w14:textFill>
                  <w14:solidFill>
                    <w14:schemeClr w14:val="tx1"/>
                  </w14:solidFill>
                </w14:textFill>
              </w:rPr>
              <w:t>&lt;</w:t>
            </w:r>
            <w:r>
              <w:rPr>
                <w:rFonts w:ascii="Arial" w:hAnsi="Arial" w:eastAsia="PMingLiU" w:cs="Arial"/>
                <w:color w:val="000000" w:themeColor="text1"/>
                <w:sz w:val="24"/>
                <w:szCs w:val="24"/>
                <w:lang w:val="zh-TW" w:eastAsia="zh-TW" w:bidi="zh-TW"/>
                <w14:textFill>
                  <w14:solidFill>
                    <w14:schemeClr w14:val="tx1"/>
                  </w14:solidFill>
                </w14:textFill>
              </w:rPr>
              <w:t>11</w:t>
            </w:r>
            <w:r>
              <w:rPr>
                <w:rFonts w:hint="eastAsia" w:ascii="Arial" w:hAnsi="Arial" w:eastAsia="宋体" w:cs="Arial"/>
                <w:color w:val="000000" w:themeColor="text1"/>
                <w:sz w:val="24"/>
                <w:szCs w:val="24"/>
                <w:lang w:bidi="zh-TW"/>
                <w14:textFill>
                  <w14:solidFill>
                    <w14:schemeClr w14:val="tx1"/>
                  </w14:solidFill>
                </w14:textFill>
              </w:rPr>
              <w:t>5</w:t>
            </w:r>
          </w:p>
        </w:tc>
        <w:tc>
          <w:tcPr>
            <w:tcW w:w="1118" w:type="dxa"/>
            <w:shd w:val="clear" w:color="auto" w:fill="FFFFFF"/>
            <w:vAlign w:val="center"/>
          </w:tcPr>
          <w:p>
            <w:pPr>
              <w:pStyle w:val="21"/>
              <w:rPr>
                <w:rFonts w:ascii="Arial" w:hAnsi="Arial" w:eastAsia="宋体" w:cs="Arial"/>
                <w:color w:val="000000" w:themeColor="text1"/>
                <w:sz w:val="24"/>
                <w:szCs w:val="24"/>
                <w14:textFill>
                  <w14:solidFill>
                    <w14:schemeClr w14:val="tx1"/>
                  </w14:solidFill>
                </w14:textFill>
              </w:rPr>
            </w:pPr>
            <w:r>
              <w:rPr>
                <w:rFonts w:ascii="Arial" w:hAnsi="Arial" w:eastAsia="宋体" w:cs="Arial"/>
                <w:color w:val="000000" w:themeColor="text1"/>
                <w:kern w:val="0"/>
                <w:sz w:val="24"/>
                <w:szCs w:val="24"/>
                <w:lang w:bidi="ar"/>
                <w14:textFill>
                  <w14:solidFill>
                    <w14:schemeClr w14:val="tx1"/>
                  </w14:solidFill>
                </w14:textFill>
              </w:rPr>
              <w:t>&lt;</w:t>
            </w:r>
            <w:r>
              <w:rPr>
                <w:rFonts w:ascii="Arial" w:hAnsi="Arial" w:eastAsia="PMingLiU" w:cs="Arial"/>
                <w:color w:val="000000" w:themeColor="text1"/>
                <w:sz w:val="24"/>
                <w:szCs w:val="24"/>
                <w:lang w:val="zh-TW" w:eastAsia="zh-TW" w:bidi="zh-TW"/>
                <w14:textFill>
                  <w14:solidFill>
                    <w14:schemeClr w14:val="tx1"/>
                  </w14:solidFill>
                </w14:textFill>
              </w:rPr>
              <w:t>11</w:t>
            </w:r>
            <w:r>
              <w:rPr>
                <w:rFonts w:hint="eastAsia" w:ascii="Arial" w:hAnsi="Arial" w:eastAsia="宋体" w:cs="Arial"/>
                <w:color w:val="000000" w:themeColor="text1"/>
                <w:sz w:val="24"/>
                <w:szCs w:val="24"/>
                <w:lang w:bidi="zh-TW"/>
                <w14:textFill>
                  <w14:solidFill>
                    <w14:schemeClr w14:val="tx1"/>
                  </w14:solidFill>
                </w14:textFill>
              </w:rPr>
              <w:t>5</w:t>
            </w:r>
          </w:p>
        </w:tc>
        <w:tc>
          <w:tcPr>
            <w:tcW w:w="1081"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&gt;</w:t>
            </w:r>
            <w:r>
              <w:rPr>
                <w:rFonts w:ascii="Arial" w:hAnsi="Arial" w:cs="Arial"/>
                <w:color w:val="000000" w:themeColor="text1"/>
                <w:sz w:val="24"/>
                <w:szCs w:val="24"/>
                <w:lang w:val="zh-TW" w:eastAsia="zh-TW" w:bidi="zh-TW"/>
                <w14:textFill>
                  <w14:solidFill>
                    <w14:schemeClr w14:val="tx1"/>
                  </w14:solidFill>
                </w14:textFill>
              </w:rPr>
              <w:t>1</w:t>
            </w:r>
            <w:r>
              <w:rPr>
                <w:rFonts w:hint="eastAsia" w:ascii="Arial" w:hAnsi="Arial" w:cs="Arial"/>
                <w:color w:val="000000" w:themeColor="text1"/>
                <w:sz w:val="24"/>
                <w:szCs w:val="24"/>
                <w:lang w:bidi="zh-TW"/>
                <w14:textFill>
                  <w14:solidFill>
                    <w14:schemeClr w14:val="tx1"/>
                  </w14:solidFill>
                </w14:textFill>
              </w:rPr>
              <w:t>1</w:t>
            </w:r>
            <w:r>
              <w:rPr>
                <w:rFonts w:ascii="Arial" w:hAnsi="Arial" w:cs="Arial"/>
                <w:color w:val="000000" w:themeColor="text1"/>
                <w:sz w:val="24"/>
                <w:szCs w:val="24"/>
                <w:lang w:val="zh-TW" w:eastAsia="zh-TW" w:bidi="zh-TW"/>
                <w14:textFill>
                  <w14:solidFill>
                    <w14:schemeClr w14:val="tx1"/>
                  </w14:solidFill>
                </w14:textFill>
              </w:rPr>
              <w:t>:</w:t>
            </w:r>
            <w:r>
              <w:rPr>
                <w:rFonts w:hint="eastAsia" w:ascii="Arial" w:hAnsi="Arial" w:eastAsia="宋体" w:cs="Arial"/>
                <w:color w:val="000000" w:themeColor="text1"/>
                <w:sz w:val="24"/>
                <w:szCs w:val="24"/>
                <w:lang w:bidi="zh-TW"/>
                <w14:textFill>
                  <w14:solidFill>
                    <w14:schemeClr w14:val="tx1"/>
                  </w14:solidFill>
                </w14:textFill>
              </w:rPr>
              <w:t>4</w:t>
            </w:r>
            <w:r>
              <w:rPr>
                <w:rFonts w:ascii="Arial" w:hAnsi="Arial" w:cs="Arial"/>
                <w:color w:val="000000" w:themeColor="text1"/>
                <w:sz w:val="24"/>
                <w:szCs w:val="24"/>
                <w:lang w:val="zh-TW" w:eastAsia="zh-TW" w:bidi="zh-TW"/>
                <w14:textFill>
                  <w14:solidFill>
                    <w14:schemeClr w14:val="tx1"/>
                  </w14:solidFill>
                </w14:textFill>
              </w:rPr>
              <w:t>0</w:t>
            </w:r>
          </w:p>
        </w:tc>
        <w:tc>
          <w:tcPr>
            <w:tcW w:w="968" w:type="dxa"/>
            <w:shd w:val="clear" w:color="auto" w:fill="FFFFFF"/>
            <w:vAlign w:val="center"/>
          </w:tcPr>
          <w:p>
            <w:pPr>
              <w:pStyle w:val="21"/>
              <w:rPr>
                <w:rFonts w:ascii="Arial" w:hAnsi="Arial" w:cs="Arial"/>
                <w:color w:val="000000" w:themeColor="text1"/>
                <w:sz w:val="24"/>
                <w:szCs w:val="24"/>
                <w14:textFill>
                  <w14:solidFill>
                    <w14:schemeClr w14:val="tx1"/>
                  </w14:solidFill>
                </w14:textFill>
              </w:rPr>
            </w:pPr>
            <w:r>
              <w:rPr>
                <w:rFonts w:hint="eastAsia" w:ascii="Arial" w:hAnsi="Arial" w:cs="Arial"/>
                <w:color w:val="000000" w:themeColor="text1"/>
                <w:sz w:val="24"/>
                <w:szCs w:val="24"/>
                <w14:textFill>
                  <w14:solidFill>
                    <w14:schemeClr w14:val="tx1"/>
                  </w14:solidFill>
                </w14:textFill>
              </w:rPr>
              <w:t>&gt;</w:t>
            </w:r>
            <w:r>
              <w:rPr>
                <w:rFonts w:ascii="Arial" w:hAnsi="Arial" w:cs="Arial"/>
                <w:color w:val="000000" w:themeColor="text1"/>
                <w:sz w:val="24"/>
                <w:szCs w:val="24"/>
                <w:lang w:val="zh-TW" w:eastAsia="zh-TW" w:bidi="zh-TW"/>
                <w14:textFill>
                  <w14:solidFill>
                    <w14:schemeClr w14:val="tx1"/>
                  </w14:solidFill>
                </w14:textFill>
              </w:rPr>
              <w:t>1</w:t>
            </w:r>
            <w:r>
              <w:rPr>
                <w:rFonts w:ascii="Arial" w:hAnsi="Arial" w:eastAsia="PMingLiU" w:cs="Arial"/>
                <w:color w:val="000000" w:themeColor="text1"/>
                <w:sz w:val="24"/>
                <w:szCs w:val="24"/>
                <w:lang w:val="zh-TW" w:eastAsia="zh-TW" w:bidi="zh-TW"/>
                <w14:textFill>
                  <w14:solidFill>
                    <w14:schemeClr w14:val="tx1"/>
                  </w14:solidFill>
                </w14:textFill>
              </w:rPr>
              <w:t>3</w:t>
            </w:r>
            <w:r>
              <w:rPr>
                <w:rFonts w:ascii="Arial" w:hAnsi="Arial" w:cs="Arial"/>
                <w:color w:val="000000" w:themeColor="text1"/>
                <w:sz w:val="24"/>
                <w:szCs w:val="24"/>
                <w:lang w:val="zh-TW" w:eastAsia="zh-TW" w:bidi="zh-TW"/>
                <w14:textFill>
                  <w14:solidFill>
                    <w14:schemeClr w14:val="tx1"/>
                  </w14:solidFill>
                </w14:textFill>
              </w:rPr>
              <w:t>:</w:t>
            </w:r>
            <w:r>
              <w:rPr>
                <w:rFonts w:hint="eastAsia" w:ascii="Arial" w:hAnsi="Arial" w:eastAsia="宋体" w:cs="Arial"/>
                <w:color w:val="000000" w:themeColor="text1"/>
                <w:sz w:val="24"/>
                <w:szCs w:val="24"/>
                <w:lang w:bidi="zh-TW"/>
                <w14:textFill>
                  <w14:solidFill>
                    <w14:schemeClr w14:val="tx1"/>
                  </w14:solidFill>
                </w14:textFill>
              </w:rPr>
              <w:t>0</w:t>
            </w:r>
            <w:r>
              <w:rPr>
                <w:rFonts w:ascii="Arial" w:hAnsi="Arial" w:cs="Arial"/>
                <w:color w:val="000000" w:themeColor="text1"/>
                <w:sz w:val="24"/>
                <w:szCs w:val="24"/>
                <w:lang w:val="zh-TW" w:eastAsia="zh-TW" w:bidi="zh-TW"/>
                <w14:textFill>
                  <w14:solidFill>
                    <w14:schemeClr w14:val="tx1"/>
                  </w14:solidFill>
                </w14:textFill>
              </w:rPr>
              <w:t>0</w:t>
            </w:r>
          </w:p>
        </w:tc>
        <w:tc>
          <w:tcPr>
            <w:tcW w:w="1764" w:type="dxa"/>
            <w:shd w:val="clear" w:color="auto" w:fill="FFFFFF"/>
            <w:vAlign w:val="center"/>
          </w:tcPr>
          <w:p>
            <w:pPr>
              <w:pStyle w:val="21"/>
              <w:rPr>
                <w:rFonts w:ascii="Arial" w:hAnsi="Arial" w:cs="Arial"/>
                <w:color w:val="auto"/>
                <w:sz w:val="24"/>
                <w:szCs w:val="24"/>
              </w:rPr>
            </w:pPr>
            <w:r>
              <w:rPr>
                <w:rFonts w:hint="eastAsia" w:ascii="Arial" w:hAnsi="Arial" w:cs="Arial"/>
                <w:color w:val="auto"/>
                <w:sz w:val="24"/>
                <w:szCs w:val="24"/>
              </w:rPr>
              <w:t>&gt;</w:t>
            </w:r>
            <w:r>
              <w:rPr>
                <w:rFonts w:ascii="Arial" w:hAnsi="Arial" w:cs="Arial"/>
                <w:color w:val="auto"/>
                <w:sz w:val="24"/>
                <w:szCs w:val="24"/>
              </w:rPr>
              <w:t>01:40 – 01:1</w:t>
            </w:r>
            <w:r>
              <w:rPr>
                <w:rFonts w:hint="eastAsia" w:ascii="Arial" w:hAnsi="Arial" w:cs="Arial"/>
                <w:color w:val="auto"/>
                <w:sz w:val="24"/>
                <w:szCs w:val="24"/>
              </w:rPr>
              <w:t>4</w:t>
            </w:r>
          </w:p>
        </w:tc>
        <w:tc>
          <w:tcPr>
            <w:tcW w:w="1750" w:type="dxa"/>
            <w:shd w:val="clear" w:color="auto" w:fill="FFFFFF"/>
            <w:vAlign w:val="center"/>
          </w:tcPr>
          <w:p>
            <w:pPr>
              <w:pStyle w:val="21"/>
              <w:rPr>
                <w:rFonts w:ascii="Arial" w:hAnsi="Arial" w:cs="Arial"/>
                <w:color w:val="auto"/>
                <w:sz w:val="24"/>
                <w:szCs w:val="24"/>
              </w:rPr>
            </w:pPr>
            <w:r>
              <w:rPr>
                <w:rFonts w:hint="eastAsia" w:ascii="Arial" w:hAnsi="Arial" w:cs="Arial"/>
                <w:color w:val="auto"/>
                <w:sz w:val="24"/>
                <w:szCs w:val="24"/>
              </w:rPr>
              <w:t>&gt;</w:t>
            </w:r>
            <w:r>
              <w:rPr>
                <w:rFonts w:ascii="Arial" w:hAnsi="Arial" w:cs="Arial"/>
                <w:color w:val="auto"/>
                <w:sz w:val="24"/>
                <w:szCs w:val="24"/>
              </w:rPr>
              <w:t>01:40 – 01:</w:t>
            </w:r>
            <w:r>
              <w:rPr>
                <w:rFonts w:hint="eastAsia" w:ascii="Arial" w:hAnsi="Arial" w:cs="Arial"/>
                <w:color w:val="auto"/>
                <w:sz w:val="24"/>
                <w:szCs w:val="24"/>
              </w:rPr>
              <w:t>19</w:t>
            </w:r>
          </w:p>
        </w:tc>
        <w:tc>
          <w:tcPr>
            <w:tcW w:w="1270"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&lt;3.5</w:t>
            </w:r>
          </w:p>
        </w:tc>
        <w:tc>
          <w:tcPr>
            <w:tcW w:w="1184" w:type="dxa"/>
            <w:shd w:val="clear" w:color="auto" w:fill="FFFFFF"/>
            <w:vAlign w:val="center"/>
          </w:tcPr>
          <w:p>
            <w:pPr>
              <w:widowControl/>
              <w:jc w:val="center"/>
              <w:textAlignment w:val="center"/>
              <w:rPr>
                <w:rFonts w:ascii="Arial" w:hAnsi="Arial" w:cs="Arial"/>
                <w:color w:val="000000" w:themeColor="text1"/>
                <w:sz w:val="24"/>
                <w14:textFill>
                  <w14:solidFill>
                    <w14:schemeClr w14:val="tx1"/>
                  </w14:solidFill>
                </w14:textFill>
              </w:rPr>
            </w:pPr>
            <w:r>
              <w:rPr>
                <w:rFonts w:ascii="Arial" w:hAnsi="Arial" w:eastAsia="宋体" w:cs="Arial"/>
                <w:color w:val="000000" w:themeColor="text1"/>
                <w:kern w:val="0"/>
                <w:sz w:val="24"/>
                <w:lang w:bidi="ar"/>
                <w14:textFill>
                  <w14:solidFill>
                    <w14:schemeClr w14:val="tx1"/>
                  </w14:solidFill>
                </w14:textFill>
              </w:rPr>
              <w:t>&lt;1.5</w:t>
            </w:r>
          </w:p>
        </w:tc>
      </w:tr>
    </w:tbl>
    <w:p>
      <w:pPr>
        <w:snapToGrid w:val="0"/>
        <w:rPr>
          <w:rFonts w:ascii="楷体" w:hAnsi="楷体" w:eastAsia="楷体" w:cs="楷体"/>
          <w:color w:val="000000" w:themeColor="text1"/>
          <w:sz w:val="24"/>
          <w14:textFill>
            <w14:solidFill>
              <w14:schemeClr w14:val="tx1"/>
            </w14:solidFill>
          </w14:textFill>
        </w:rPr>
        <w:sectPr>
          <w:pgSz w:w="16838" w:h="11906" w:orient="landscape"/>
          <w:pgMar w:top="1417" w:right="1440" w:bottom="1417" w:left="1440" w:header="851" w:footer="992" w:gutter="0"/>
          <w:cols w:space="425" w:num="1"/>
          <w:docGrid w:type="lines" w:linePitch="312" w:charSpace="0"/>
        </w:sectPr>
      </w:pPr>
    </w:p>
    <w:p>
      <w:pPr>
        <w:widowControl/>
        <w:rPr>
          <w:rFonts w:ascii="宋体" w:hAnsi="宋体" w:eastAsia="宋体" w:cs="宋体"/>
          <w:b/>
          <w:color w:val="000000" w:themeColor="text1"/>
          <w:kern w:val="0"/>
          <w:sz w:val="31"/>
          <w:szCs w:val="31"/>
          <w:lang w:bidi="ar"/>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28"/>
          <w:szCs w:val="28"/>
          <w:lang w:bidi="ar"/>
          <w14:textFill>
            <w14:solidFill>
              <w14:schemeClr w14:val="tx1"/>
            </w14:solidFill>
          </w14:textFill>
        </w:rPr>
        <w:t>二、测试方法</w:t>
      </w:r>
    </w:p>
    <w:p>
      <w:pPr>
        <w:widowControl/>
        <w:numPr>
          <w:ilvl w:val="0"/>
          <w:numId w:val="5"/>
        </w:numPr>
        <w:jc w:val="left"/>
        <w:rPr>
          <w:rFonts w:ascii="黑体" w:hAnsi="黑体" w:eastAsia="黑体" w:cs="黑体"/>
          <w:bCs/>
          <w:color w:val="000000" w:themeColor="text1"/>
          <w:kern w:val="0"/>
          <w:sz w:val="32"/>
          <w:szCs w:val="32"/>
          <w:lang w:bidi="ar"/>
          <w14:textFill>
            <w14:solidFill>
              <w14:schemeClr w14:val="tx1"/>
            </w14:solidFill>
          </w14:textFill>
        </w:rPr>
      </w:pPr>
      <w:r>
        <w:rPr>
          <w:rFonts w:hint="eastAsia" w:ascii="黑体" w:hAnsi="黑体" w:eastAsia="黑体" w:cs="黑体"/>
          <w:bCs/>
          <w:color w:val="000000" w:themeColor="text1"/>
          <w:kern w:val="0"/>
          <w:sz w:val="32"/>
          <w:szCs w:val="32"/>
          <w:lang w:bidi="ar"/>
          <w14:textFill>
            <w14:solidFill>
              <w14:schemeClr w14:val="tx1"/>
            </w14:solidFill>
          </w14:textFill>
        </w:rPr>
        <w:t>体脂百分比</w:t>
      </w:r>
      <w:r>
        <w:rPr>
          <w:rFonts w:ascii="黑体" w:hAnsi="黑体" w:eastAsia="黑体" w:cs="黑体"/>
          <w:bCs/>
          <w:color w:val="000000" w:themeColor="text1"/>
          <w:kern w:val="0"/>
          <w:sz w:val="32"/>
          <w:szCs w:val="32"/>
          <w:lang w:bidi="ar"/>
          <w14:textFill>
            <w14:solidFill>
              <w14:schemeClr w14:val="tx1"/>
            </w14:solidFill>
          </w14:textFill>
        </w:rPr>
        <w:t xml:space="preserve"> </w:t>
      </w:r>
    </w:p>
    <w:p>
      <w:pPr>
        <w:widowControl/>
        <w:numPr>
          <w:ilvl w:val="255"/>
          <w:numId w:val="0"/>
        </w:numPr>
        <w:jc w:val="left"/>
        <w:rPr>
          <w:color w:val="000000" w:themeColor="text1"/>
          <w:sz w:val="32"/>
          <w:szCs w:val="32"/>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所需器材：体脂测量仪。</w:t>
      </w:r>
    </w:p>
    <w:p>
      <w:pPr>
        <w:widowControl/>
        <w:jc w:val="left"/>
        <w:rPr>
          <w:rFonts w:ascii="仿宋" w:hAnsi="仿宋" w:eastAsia="仿宋" w:cs="仿宋"/>
          <w:bCs/>
          <w:color w:val="000000" w:themeColor="text1"/>
          <w:kern w:val="0"/>
          <w:sz w:val="32"/>
          <w:szCs w:val="32"/>
          <w:lang w:bidi="ar"/>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测试要求：</w:t>
      </w:r>
      <w:r>
        <w:rPr>
          <w:rFonts w:hint="eastAsia" w:ascii="仿宋" w:hAnsi="仿宋" w:eastAsia="仿宋" w:cs="仿宋"/>
          <w:bCs/>
          <w:color w:val="000000" w:themeColor="text1"/>
          <w:kern w:val="0"/>
          <w:sz w:val="32"/>
          <w:szCs w:val="32"/>
          <w:lang w:bidi="ar"/>
          <w14:textFill>
            <w14:solidFill>
              <w14:schemeClr w14:val="tx1"/>
            </w14:solidFill>
          </w14:textFill>
        </w:rPr>
        <w:t>根据仪器操作要求。</w:t>
      </w:r>
    </w:p>
    <w:p>
      <w:pPr>
        <w:widowControl/>
        <w:numPr>
          <w:ilvl w:val="0"/>
          <w:numId w:val="5"/>
        </w:numPr>
        <w:jc w:val="left"/>
        <w:rPr>
          <w:rFonts w:ascii="黑体" w:hAnsi="黑体" w:eastAsia="黑体" w:cs="黑体"/>
          <w:bCs/>
          <w:color w:val="000000" w:themeColor="text1"/>
          <w:kern w:val="0"/>
          <w:sz w:val="32"/>
          <w:szCs w:val="32"/>
          <w:lang w:bidi="ar"/>
          <w14:textFill>
            <w14:solidFill>
              <w14:schemeClr w14:val="tx1"/>
            </w14:solidFill>
          </w14:textFill>
        </w:rPr>
      </w:pPr>
      <w:r>
        <w:rPr>
          <w:rFonts w:hint="eastAsia" w:ascii="黑体" w:hAnsi="黑体" w:eastAsia="黑体" w:cs="黑体"/>
          <w:bCs/>
          <w:color w:val="000000" w:themeColor="text1"/>
          <w:kern w:val="0"/>
          <w:sz w:val="32"/>
          <w:szCs w:val="32"/>
          <w:lang w:bidi="ar"/>
          <w14:textFill>
            <w14:solidFill>
              <w14:schemeClr w14:val="tx1"/>
            </w14:solidFill>
          </w14:textFill>
        </w:rPr>
        <w:t>垂直纵跳</w:t>
      </w:r>
      <w:r>
        <w:rPr>
          <w:rFonts w:ascii="黑体" w:hAnsi="黑体" w:eastAsia="黑体" w:cs="黑体"/>
          <w:bCs/>
          <w:color w:val="000000" w:themeColor="text1"/>
          <w:kern w:val="0"/>
          <w:sz w:val="32"/>
          <w:szCs w:val="32"/>
          <w:lang w:bidi="ar"/>
          <w14:textFill>
            <w14:solidFill>
              <w14:schemeClr w14:val="tx1"/>
            </w14:solidFill>
          </w14:textFill>
        </w:rPr>
        <w:t xml:space="preserve"> </w:t>
      </w:r>
    </w:p>
    <w:p>
      <w:pPr>
        <w:widowControl/>
        <w:numPr>
          <w:ilvl w:val="255"/>
          <w:numId w:val="0"/>
        </w:numPr>
        <w:jc w:val="left"/>
        <w:rPr>
          <w:color w:val="000000" w:themeColor="text1"/>
          <w:sz w:val="32"/>
          <w:szCs w:val="32"/>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w:t>
      </w:r>
      <w:r>
        <w:rPr>
          <w:rFonts w:hint="eastAsia" w:ascii="仿宋" w:hAnsi="仿宋" w:eastAsia="仿宋" w:cs="仿宋"/>
          <w:color w:val="000000" w:themeColor="text1"/>
          <w:kern w:val="0"/>
          <w:sz w:val="32"/>
          <w:szCs w:val="32"/>
          <w:lang w:bidi="ar"/>
          <w14:textFill>
            <w14:solidFill>
              <w14:schemeClr w14:val="tx1"/>
            </w14:solidFill>
          </w14:textFill>
        </w:rPr>
        <w:t xml:space="preserve">所需器材：摸高器等。 </w:t>
      </w:r>
    </w:p>
    <w:p>
      <w:pPr>
        <w:widowControl/>
        <w:jc w:val="left"/>
        <w:rPr>
          <w:color w:val="000000" w:themeColor="text1"/>
          <w:sz w:val="32"/>
          <w:szCs w:val="32"/>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w:t>
      </w:r>
      <w:r>
        <w:rPr>
          <w:rFonts w:hint="eastAsia" w:ascii="仿宋" w:hAnsi="仿宋" w:eastAsia="仿宋" w:cs="仿宋"/>
          <w:color w:val="000000" w:themeColor="text1"/>
          <w:kern w:val="0"/>
          <w:sz w:val="32"/>
          <w:szCs w:val="32"/>
          <w:lang w:bidi="ar"/>
          <w14:textFill>
            <w14:solidFill>
              <w14:schemeClr w14:val="tx1"/>
            </w14:solidFill>
          </w14:textFill>
        </w:rPr>
        <w:t>测试要求：</w:t>
      </w:r>
      <w:r>
        <w:rPr>
          <w:rFonts w:hint="eastAsia" w:ascii="仿宋" w:hAnsi="仿宋" w:eastAsia="仿宋" w:cs="仿宋"/>
          <w:b/>
          <w:bC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开始测试前运动员必须进行充分的热身，以防止受伤。以右臂垂直摸高为例，测试人员首先量取被测试者原地摸高高度（右臂充分上举），注意被测试者身体需保持正直方可测量。被测者站于摸高器下方，不能助跑，双臂自由摆动，尽力垂直向上跳起摸到最大高度，落下。测试前允许有2-3次尝试，被测者有3次跳跃机会，取最好成绩，精确到整数，将该数值减去被测者原地摸高高度得到垂直纵跳成绩，计量单位为厘米。</w:t>
      </w:r>
    </w:p>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235450" cy="2623185"/>
            <wp:effectExtent l="0" t="0" r="6350" b="571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6"/>
                    <a:stretch>
                      <a:fillRect/>
                    </a:stretch>
                  </pic:blipFill>
                  <pic:spPr>
                    <a:xfrm>
                      <a:off x="0" y="0"/>
                      <a:ext cx="4235450" cy="2623185"/>
                    </a:xfrm>
                    <a:prstGeom prst="rect">
                      <a:avLst/>
                    </a:prstGeom>
                    <a:noFill/>
                    <a:ln>
                      <a:noFill/>
                    </a:ln>
                  </pic:spPr>
                </pic:pic>
              </a:graphicData>
            </a:graphic>
          </wp:inline>
        </w:drawing>
      </w:r>
    </w:p>
    <w:p>
      <w:pPr>
        <w:jc w:val="left"/>
        <w:rPr>
          <w:rFonts w:ascii="黑体" w:hAnsi="黑体" w:eastAsia="黑体" w:cs="黑体"/>
          <w:bCs/>
          <w:color w:val="000000" w:themeColor="text1"/>
          <w:sz w:val="32"/>
          <w:szCs w:val="32"/>
          <w:lang w:bidi="zh-TW"/>
          <w14:textFill>
            <w14:solidFill>
              <w14:schemeClr w14:val="tx1"/>
            </w14:solidFill>
          </w14:textFill>
        </w:rPr>
      </w:pPr>
      <w:r>
        <w:rPr>
          <w:rFonts w:ascii="黑体" w:hAnsi="黑体" w:eastAsia="黑体" w:cs="黑体"/>
          <w:bCs/>
          <w:color w:val="000000" w:themeColor="text1"/>
          <w:kern w:val="0"/>
          <w:sz w:val="32"/>
          <w:szCs w:val="32"/>
          <w:lang w:bidi="ar"/>
          <w14:textFill>
            <w14:solidFill>
              <w14:schemeClr w14:val="tx1"/>
            </w14:solidFill>
          </w14:textFill>
        </w:rPr>
        <w:t>3.腹肌耐力测试</w:t>
      </w:r>
    </w:p>
    <w:p>
      <w:pPr>
        <w:jc w:val="left"/>
        <w:rPr>
          <w:color w:val="000000" w:themeColor="text1"/>
          <w:sz w:val="32"/>
          <w:szCs w:val="32"/>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所需器材：长凳或跳箱</w:t>
      </w:r>
      <w:r>
        <w:rPr>
          <w:rFonts w:hint="eastAsia" w:ascii="仿宋" w:hAnsi="仿宋" w:eastAsia="仿宋" w:cs="仿宋"/>
          <w:b/>
          <w:color w:val="000000" w:themeColor="text1"/>
          <w:kern w:val="0"/>
          <w:sz w:val="32"/>
          <w:szCs w:val="32"/>
          <w:lang w:bidi="ar"/>
          <w14:textFill>
            <w14:solidFill>
              <w14:schemeClr w14:val="tx1"/>
            </w14:solidFill>
          </w14:textFill>
        </w:rPr>
        <w:t>。</w:t>
      </w:r>
    </w:p>
    <w:p>
      <w:pPr>
        <w:jc w:val="left"/>
        <w:rPr>
          <w:color w:val="000000" w:themeColor="text1"/>
          <w:sz w:val="32"/>
          <w:szCs w:val="32"/>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测试要求：被测者仰卧在长凳或跳上，躯干悬空，髂前上棘置于长凳或跳箱边缘，双手交叉放在胸前，用皮带固定住小腿，或者由同伴帮助固定小腿，保持身体不低于水平面，可适当高于水平面，但不得超过 30 度（见图）。记录运动员保持身体位置的时间，如果身体低于水平面时，进行一次提醒，如果仍然无法达到要求，即测试停止，运动员维持时间达到满分标准可以停止测试，计量单位为秒，精确到整数。</w:t>
      </w:r>
    </w:p>
    <w:p>
      <w:pPr>
        <w:widowControl/>
        <w:jc w:val="center"/>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drawing>
          <wp:inline distT="0" distB="0" distL="114300" distR="114300">
            <wp:extent cx="3841750" cy="2707640"/>
            <wp:effectExtent l="0" t="0" r="6350" b="10160"/>
            <wp:docPr id="9" name="图片 9" descr="1597887442(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1597887442(1)"/>
                    <pic:cNvPicPr>
                      <a:picLocks noChangeAspect="true"/>
                    </pic:cNvPicPr>
                  </pic:nvPicPr>
                  <pic:blipFill>
                    <a:blip r:embed="rId7"/>
                    <a:srcRect t="5170"/>
                    <a:stretch>
                      <a:fillRect/>
                    </a:stretch>
                  </pic:blipFill>
                  <pic:spPr>
                    <a:xfrm>
                      <a:off x="0" y="0"/>
                      <a:ext cx="3841750" cy="2707640"/>
                    </a:xfrm>
                    <a:prstGeom prst="rect">
                      <a:avLst/>
                    </a:prstGeom>
                    <a:ln>
                      <a:noFill/>
                    </a:ln>
                  </pic:spPr>
                </pic:pic>
              </a:graphicData>
            </a:graphic>
          </wp:inline>
        </w:drawing>
      </w:r>
    </w:p>
    <w:p>
      <w:pPr>
        <w:widowControl/>
        <w:jc w:val="left"/>
        <w:rPr>
          <w:rFonts w:ascii="黑体" w:hAnsi="黑体" w:eastAsia="黑体" w:cs="黑体"/>
          <w:bCs/>
          <w:color w:val="000000" w:themeColor="text1"/>
          <w:sz w:val="32"/>
          <w:szCs w:val="32"/>
          <w:lang w:bidi="zh-TW"/>
          <w14:textFill>
            <w14:solidFill>
              <w14:schemeClr w14:val="tx1"/>
            </w14:solidFill>
          </w14:textFill>
        </w:rPr>
      </w:pPr>
      <w:r>
        <w:rPr>
          <w:rFonts w:ascii="黑体" w:hAnsi="黑体" w:eastAsia="黑体" w:cs="黑体"/>
          <w:bCs/>
          <w:color w:val="000000" w:themeColor="text1"/>
          <w:kern w:val="0"/>
          <w:sz w:val="32"/>
          <w:szCs w:val="32"/>
          <w:lang w:bidi="ar"/>
          <w14:textFill>
            <w14:solidFill>
              <w14:schemeClr w14:val="tx1"/>
            </w14:solidFill>
          </w14:textFill>
        </w:rPr>
        <w:t>4.背肌耐力测试</w:t>
      </w:r>
    </w:p>
    <w:p>
      <w:pPr>
        <w:widowControl/>
        <w:jc w:val="left"/>
        <w:rPr>
          <w:color w:val="000000" w:themeColor="text1"/>
          <w:sz w:val="32"/>
          <w:szCs w:val="32"/>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所需器材：长凳或跳箱</w:t>
      </w:r>
      <w:r>
        <w:rPr>
          <w:rFonts w:hint="eastAsia" w:ascii="仿宋" w:hAnsi="仿宋" w:eastAsia="仿宋" w:cs="仿宋"/>
          <w:b/>
          <w:color w:val="000000" w:themeColor="text1"/>
          <w:kern w:val="0"/>
          <w:sz w:val="32"/>
          <w:szCs w:val="32"/>
          <w:lang w:bidi="ar"/>
          <w14:textFill>
            <w14:solidFill>
              <w14:schemeClr w14:val="tx1"/>
            </w14:solidFill>
          </w14:textFill>
        </w:rPr>
        <w:t>。</w:t>
      </w:r>
    </w:p>
    <w:p>
      <w:pPr>
        <w:widowControl/>
        <w:jc w:val="left"/>
        <w:rPr>
          <w:color w:val="000000" w:themeColor="text1"/>
          <w:sz w:val="32"/>
          <w:szCs w:val="32"/>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测试要求：被测者俯卧在长凳或跳箱上，躯干悬空，髂前上棘置于长凳或跳箱边缘，双手交叉放在胸前，用皮带固定住小腿，或者由同伴帮助固定小腿，保持身体在一个平面上（见图）。记录运动员保持身体位置的时间，如果身体不能保持在一个平面时，进行一次提醒，如果仍然无法达到要求，即测试停止，运动员维持时间达到满分标准可以停止测试，计量单位为秒，精确到整数。</w:t>
      </w:r>
      <w:r>
        <w:rPr>
          <w:rFonts w:hint="eastAsia" w:ascii="仿宋" w:hAnsi="仿宋" w:eastAsia="仿宋" w:cs="仿宋"/>
          <w:b/>
          <w:color w:val="000000" w:themeColor="text1"/>
          <w:kern w:val="0"/>
          <w:sz w:val="32"/>
          <w:szCs w:val="32"/>
          <w:lang w:bidi="ar"/>
          <w14:textFill>
            <w14:solidFill>
              <w14:schemeClr w14:val="tx1"/>
            </w14:solidFill>
          </w14:textFill>
        </w:rPr>
        <w:t xml:space="preserve"> </w:t>
      </w:r>
    </w:p>
    <w:p>
      <w:pPr>
        <w:widowControl/>
        <w:jc w:val="center"/>
        <w:rPr>
          <w:rFonts w:ascii="仿宋" w:hAnsi="仿宋" w:eastAsia="仿宋" w:cs="仿宋"/>
          <w:color w:val="000000" w:themeColor="text1"/>
          <w:kern w:val="0"/>
          <w:sz w:val="28"/>
          <w:szCs w:val="28"/>
          <w:lang w:bidi="ar"/>
          <w14:textFill>
            <w14:solidFill>
              <w14:schemeClr w14:val="tx1"/>
            </w14:solidFill>
          </w14:textFill>
        </w:rPr>
      </w:pPr>
      <w:r>
        <w:rPr>
          <w:rFonts w:hint="eastAsia" w:ascii="仿宋" w:hAnsi="仿宋" w:eastAsia="仿宋" w:cs="仿宋"/>
          <w:color w:val="000000" w:themeColor="text1"/>
          <w:kern w:val="0"/>
          <w:sz w:val="28"/>
          <w:szCs w:val="28"/>
          <w:lang w:bidi="ar"/>
          <w14:textFill>
            <w14:solidFill>
              <w14:schemeClr w14:val="tx1"/>
            </w14:solidFill>
          </w14:textFill>
        </w:rPr>
        <w:drawing>
          <wp:inline distT="0" distB="0" distL="114300" distR="114300">
            <wp:extent cx="3790315" cy="2533015"/>
            <wp:effectExtent l="0" t="0" r="6985" b="6985"/>
            <wp:docPr id="10" name="图片 10" descr="159788746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descr="1597887461(1)"/>
                    <pic:cNvPicPr>
                      <a:picLocks noChangeAspect="true"/>
                    </pic:cNvPicPr>
                  </pic:nvPicPr>
                  <pic:blipFill>
                    <a:blip r:embed="rId8"/>
                    <a:stretch>
                      <a:fillRect/>
                    </a:stretch>
                  </pic:blipFill>
                  <pic:spPr>
                    <a:xfrm>
                      <a:off x="0" y="0"/>
                      <a:ext cx="3790315" cy="2533015"/>
                    </a:xfrm>
                    <a:prstGeom prst="rect">
                      <a:avLst/>
                    </a:prstGeom>
                  </pic:spPr>
                </pic:pic>
              </a:graphicData>
            </a:graphic>
          </wp:inline>
        </w:drawing>
      </w:r>
    </w:p>
    <w:p>
      <w:pPr>
        <w:jc w:val="left"/>
        <w:rPr>
          <w:rFonts w:ascii="黑体" w:hAnsi="黑体" w:eastAsia="黑体" w:cs="黑体"/>
          <w:bCs/>
          <w:color w:val="000000" w:themeColor="text1"/>
          <w:sz w:val="32"/>
          <w:szCs w:val="32"/>
          <w:lang w:bidi="zh-TW"/>
          <w14:textFill>
            <w14:solidFill>
              <w14:schemeClr w14:val="tx1"/>
            </w14:solidFill>
          </w14:textFill>
        </w:rPr>
      </w:pPr>
      <w:r>
        <w:rPr>
          <w:rFonts w:ascii="黑体" w:hAnsi="黑体" w:eastAsia="黑体" w:cs="黑体"/>
          <w:bCs/>
          <w:color w:val="000000" w:themeColor="text1"/>
          <w:kern w:val="0"/>
          <w:sz w:val="32"/>
          <w:szCs w:val="32"/>
          <w:lang w:bidi="ar"/>
          <w14:textFill>
            <w14:solidFill>
              <w14:schemeClr w14:val="tx1"/>
            </w14:solidFill>
          </w14:textFill>
        </w:rPr>
        <w:t>5.3000米跑</w:t>
      </w:r>
    </w:p>
    <w:p>
      <w:pPr>
        <w:jc w:val="left"/>
        <w:rPr>
          <w:rFonts w:ascii="仿宋" w:hAnsi="仿宋" w:eastAsia="仿宋" w:cs="仿宋"/>
          <w:color w:val="000000" w:themeColor="text1"/>
          <w:kern w:val="0"/>
          <w:sz w:val="32"/>
          <w:szCs w:val="32"/>
          <w:lang w:bidi="ar"/>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 xml:space="preserve">所需器材：秒表。 </w:t>
      </w:r>
    </w:p>
    <w:p>
      <w:pPr>
        <w:widowControl/>
        <w:spacing w:line="600" w:lineRule="exact"/>
        <w:jc w:val="left"/>
        <w:rPr>
          <w:rFonts w:ascii="仿宋" w:hAnsi="仿宋" w:eastAsia="仿宋" w:cs="仿宋"/>
          <w:color w:val="000000" w:themeColor="text1"/>
          <w:sz w:val="32"/>
          <w:szCs w:val="32"/>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测试要求：</w:t>
      </w:r>
      <w:r>
        <w:rPr>
          <w:rFonts w:hint="eastAsia" w:ascii="仿宋" w:hAnsi="仿宋" w:eastAsia="仿宋" w:cs="仿宋"/>
          <w:color w:val="000000" w:themeColor="text1"/>
          <w:sz w:val="32"/>
          <w:szCs w:val="32"/>
          <w14:textFill>
            <w14:solidFill>
              <w14:schemeClr w14:val="tx1"/>
            </w14:solidFill>
          </w14:textFill>
        </w:rPr>
        <w:t xml:space="preserve">被测者充分热身后，采用站立式起跑，用最快速度完成 3000m 距离，计量单位为“分:秒.00（mm:ss.00）”，精确到小数后两位。 </w:t>
      </w:r>
    </w:p>
    <w:p>
      <w:pPr>
        <w:widowControl/>
        <w:spacing w:line="600" w:lineRule="exact"/>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注意事项</w:t>
      </w:r>
    </w:p>
    <w:p>
      <w:pPr>
        <w:widowControl/>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①运动员在听到裁判员“运动员各就位”的口令后做好站立式起跑姿势准备，稳定住不要移动身躯，随后听到枪响即可出发。</w:t>
      </w:r>
    </w:p>
    <w:p>
      <w:pPr>
        <w:widowControl/>
        <w:spacing w:line="60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②起点在200米起点处，过了弯道即可插入直道，随后再跑7圈到达100米处终点则算完成测试。</w:t>
      </w:r>
    </w:p>
    <w:p>
      <w:pPr>
        <w:widowControl/>
        <w:ind w:firstLine="640" w:firstLineChars="200"/>
        <w:rPr>
          <w:rFonts w:ascii="仿宋" w:hAnsi="仿宋" w:eastAsia="仿宋" w:cs="仿宋"/>
          <w:color w:val="000000" w:themeColor="text1"/>
          <w:kern w:val="0"/>
          <w:sz w:val="32"/>
          <w:szCs w:val="32"/>
          <w:lang w:bidi="ar"/>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③途中不可越过一道内线，否则视为犯规成绩无效。</w:t>
      </w:r>
    </w:p>
    <w:p>
      <w:pPr>
        <w:jc w:val="left"/>
        <w:rPr>
          <w:rFonts w:ascii="黑体" w:hAnsi="黑体" w:eastAsia="黑体" w:cs="黑体"/>
          <w:color w:val="000000" w:themeColor="text1"/>
          <w:sz w:val="32"/>
          <w:szCs w:val="32"/>
          <w:lang w:bidi="zh-TW"/>
          <w14:textFill>
            <w14:solidFill>
              <w14:schemeClr w14:val="tx1"/>
            </w14:solidFill>
          </w14:textFill>
        </w:rPr>
      </w:pPr>
      <w:r>
        <w:rPr>
          <w:rFonts w:ascii="黑体" w:hAnsi="黑体" w:eastAsia="黑体" w:cs="黑体"/>
          <w:color w:val="000000" w:themeColor="text1"/>
          <w:sz w:val="32"/>
          <w:szCs w:val="32"/>
          <w:lang w:bidi="zh-TW"/>
          <w14:textFill>
            <w14:solidFill>
              <w14:schemeClr w14:val="tx1"/>
            </w14:solidFill>
          </w14:textFill>
        </w:rPr>
        <w:t>6.</w:t>
      </w:r>
      <w:r>
        <w:rPr>
          <w:rFonts w:ascii="黑体" w:hAnsi="黑体" w:eastAsia="黑体" w:cs="黑体"/>
          <w:color w:val="000000" w:themeColor="text1"/>
          <w:kern w:val="0"/>
          <w:sz w:val="32"/>
          <w:szCs w:val="32"/>
          <w:lang w:bidi="ar"/>
          <w14:textFill>
            <w14:solidFill>
              <w14:schemeClr w14:val="tx1"/>
            </w14:solidFill>
          </w14:textFill>
        </w:rPr>
        <w:t>15X100</w:t>
      </w:r>
      <w:r>
        <w:rPr>
          <w:rFonts w:hint="eastAsia" w:ascii="黑体" w:hAnsi="黑体" w:eastAsia="黑体" w:cs="黑体"/>
          <w:color w:val="000000" w:themeColor="text1"/>
          <w:kern w:val="0"/>
          <w:sz w:val="32"/>
          <w:szCs w:val="32"/>
          <w:lang w:bidi="ar"/>
          <w14:textFill>
            <w14:solidFill>
              <w14:schemeClr w14:val="tx1"/>
            </w14:solidFill>
          </w14:textFill>
        </w:rPr>
        <w:t>米游泳带掌带板</w:t>
      </w:r>
    </w:p>
    <w:p>
      <w:pPr>
        <w:jc w:val="left"/>
        <w:rPr>
          <w:rFonts w:ascii="仿宋" w:hAnsi="仿宋" w:eastAsia="仿宋" w:cs="仿宋"/>
          <w:color w:val="000000" w:themeColor="text1"/>
          <w:kern w:val="0"/>
          <w:sz w:val="32"/>
          <w:szCs w:val="32"/>
          <w:lang w:bidi="ar"/>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所需器材：游泳划水掌、夹板（统一提供），泳镜泳帽（自备），秒表</w:t>
      </w:r>
    </w:p>
    <w:p>
      <w:pPr>
        <w:jc w:val="left"/>
        <w:rPr>
          <w:rFonts w:ascii="仿宋" w:hAnsi="仿宋" w:eastAsia="仿宋" w:cs="仿宋"/>
          <w:color w:val="000000" w:themeColor="text1"/>
          <w:kern w:val="0"/>
          <w:sz w:val="32"/>
          <w:szCs w:val="32"/>
          <w:lang w:bidi="ar"/>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测试要求：运动员佩戴由组织方统一提供的游泳划水掌、夹板，水中出发，完成1</w:t>
      </w:r>
      <w:r>
        <w:rPr>
          <w:rFonts w:ascii="仿宋" w:hAnsi="仿宋" w:eastAsia="仿宋" w:cs="仿宋"/>
          <w:color w:val="000000" w:themeColor="text1"/>
          <w:kern w:val="0"/>
          <w:sz w:val="32"/>
          <w:szCs w:val="32"/>
          <w:lang w:bidi="ar"/>
          <w14:textFill>
            <w14:solidFill>
              <w14:schemeClr w14:val="tx1"/>
            </w14:solidFill>
          </w14:textFill>
        </w:rPr>
        <w:t>5X100</w:t>
      </w:r>
      <w:r>
        <w:rPr>
          <w:rFonts w:hint="eastAsia" w:ascii="仿宋" w:hAnsi="仿宋" w:eastAsia="仿宋" w:cs="仿宋"/>
          <w:color w:val="000000" w:themeColor="text1"/>
          <w:kern w:val="0"/>
          <w:sz w:val="32"/>
          <w:szCs w:val="32"/>
          <w:lang w:bidi="ar"/>
          <w14:textFill>
            <w14:solidFill>
              <w14:schemeClr w14:val="tx1"/>
            </w14:solidFill>
          </w14:textFill>
        </w:rPr>
        <w:t>米</w:t>
      </w:r>
      <w:r>
        <w:rPr>
          <w:rFonts w:hint="eastAsia" w:ascii="仿宋" w:hAnsi="仿宋" w:eastAsia="仿宋" w:cs="仿宋"/>
          <w:color w:val="auto"/>
          <w:kern w:val="0"/>
          <w:sz w:val="32"/>
          <w:szCs w:val="32"/>
          <w:lang w:bidi="ar"/>
        </w:rPr>
        <w:t>，每1</w:t>
      </w:r>
      <w:r>
        <w:rPr>
          <w:rFonts w:ascii="仿宋" w:hAnsi="仿宋" w:eastAsia="仿宋" w:cs="仿宋"/>
          <w:color w:val="auto"/>
          <w:kern w:val="0"/>
          <w:sz w:val="32"/>
          <w:szCs w:val="32"/>
          <w:lang w:bidi="ar"/>
        </w:rPr>
        <w:t>00</w:t>
      </w:r>
      <w:r>
        <w:rPr>
          <w:rFonts w:hint="eastAsia" w:ascii="仿宋" w:hAnsi="仿宋" w:eastAsia="仿宋" w:cs="仿宋"/>
          <w:color w:val="auto"/>
          <w:kern w:val="0"/>
          <w:sz w:val="32"/>
          <w:szCs w:val="32"/>
          <w:lang w:bidi="ar"/>
        </w:rPr>
        <w:t>米包干时间1分40秒。取所有</w:t>
      </w:r>
      <w:r>
        <w:rPr>
          <w:rFonts w:ascii="仿宋" w:hAnsi="仿宋" w:eastAsia="仿宋" w:cs="仿宋"/>
          <w:color w:val="auto"/>
          <w:kern w:val="0"/>
          <w:sz w:val="32"/>
          <w:szCs w:val="32"/>
          <w:lang w:bidi="ar"/>
        </w:rPr>
        <w:t>100</w:t>
      </w:r>
      <w:r>
        <w:rPr>
          <w:rFonts w:hint="eastAsia" w:ascii="仿宋" w:hAnsi="仿宋" w:eastAsia="仿宋" w:cs="仿宋"/>
          <w:color w:val="auto"/>
          <w:kern w:val="0"/>
          <w:sz w:val="32"/>
          <w:szCs w:val="32"/>
          <w:lang w:bidi="ar"/>
        </w:rPr>
        <w:t>米完成时间的平均成绩计分。</w:t>
      </w:r>
      <w:r>
        <w:rPr>
          <w:rFonts w:hint="eastAsia" w:ascii="仿宋" w:hAnsi="仿宋" w:eastAsia="仿宋" w:cs="仿宋"/>
          <w:color w:val="000000" w:themeColor="text1"/>
          <w:kern w:val="0"/>
          <w:sz w:val="32"/>
          <w:szCs w:val="32"/>
          <w:lang w:bidi="ar"/>
          <w14:textFill>
            <w14:solidFill>
              <w14:schemeClr w14:val="tx1"/>
            </w14:solidFill>
          </w14:textFill>
        </w:rPr>
        <w:t>运动员每完成一个1</w:t>
      </w:r>
      <w:r>
        <w:rPr>
          <w:rFonts w:ascii="仿宋" w:hAnsi="仿宋" w:eastAsia="仿宋" w:cs="仿宋"/>
          <w:color w:val="000000" w:themeColor="text1"/>
          <w:kern w:val="0"/>
          <w:sz w:val="32"/>
          <w:szCs w:val="32"/>
          <w:lang w:bidi="ar"/>
          <w14:textFill>
            <w14:solidFill>
              <w14:schemeClr w14:val="tx1"/>
            </w14:solidFill>
          </w14:textFill>
        </w:rPr>
        <w:t>00</w:t>
      </w:r>
      <w:r>
        <w:rPr>
          <w:rFonts w:hint="eastAsia" w:ascii="仿宋" w:hAnsi="仿宋" w:eastAsia="仿宋" w:cs="仿宋"/>
          <w:color w:val="000000" w:themeColor="text1"/>
          <w:kern w:val="0"/>
          <w:sz w:val="32"/>
          <w:szCs w:val="32"/>
          <w:lang w:bidi="ar"/>
          <w14:textFill>
            <w14:solidFill>
              <w14:schemeClr w14:val="tx1"/>
            </w14:solidFill>
          </w14:textFill>
        </w:rPr>
        <w:t>米，裁判员均计取完成时间，并向运动员播报，</w:t>
      </w:r>
      <w:r>
        <w:rPr>
          <w:rFonts w:hint="eastAsia" w:ascii="仿宋" w:hAnsi="仿宋" w:eastAsia="仿宋" w:cs="仿宋"/>
          <w:color w:val="auto"/>
          <w:kern w:val="0"/>
          <w:sz w:val="32"/>
          <w:szCs w:val="32"/>
          <w:lang w:bidi="ar"/>
        </w:rPr>
        <w:t>包干</w:t>
      </w:r>
      <w:r>
        <w:rPr>
          <w:rFonts w:hint="eastAsia" w:ascii="仿宋" w:hAnsi="仿宋" w:eastAsia="仿宋" w:cs="仿宋"/>
          <w:color w:val="000000" w:themeColor="text1"/>
          <w:kern w:val="0"/>
          <w:sz w:val="32"/>
          <w:szCs w:val="32"/>
          <w:lang w:bidi="ar"/>
          <w14:textFill>
            <w14:solidFill>
              <w14:schemeClr w14:val="tx1"/>
            </w14:solidFill>
          </w14:textFill>
        </w:rPr>
        <w:t>时间结束后裁判员发出下一个1</w:t>
      </w:r>
      <w:r>
        <w:rPr>
          <w:rFonts w:ascii="仿宋" w:hAnsi="仿宋" w:eastAsia="仿宋" w:cs="仿宋"/>
          <w:color w:val="000000" w:themeColor="text1"/>
          <w:kern w:val="0"/>
          <w:sz w:val="32"/>
          <w:szCs w:val="32"/>
          <w:lang w:bidi="ar"/>
          <w14:textFill>
            <w14:solidFill>
              <w14:schemeClr w14:val="tx1"/>
            </w14:solidFill>
          </w14:textFill>
        </w:rPr>
        <w:t>00</w:t>
      </w:r>
      <w:r>
        <w:rPr>
          <w:rFonts w:hint="eastAsia" w:ascii="仿宋" w:hAnsi="仿宋" w:eastAsia="仿宋" w:cs="仿宋"/>
          <w:color w:val="000000" w:themeColor="text1"/>
          <w:kern w:val="0"/>
          <w:sz w:val="32"/>
          <w:szCs w:val="32"/>
          <w:lang w:bidi="ar"/>
          <w14:textFill>
            <w14:solidFill>
              <w14:schemeClr w14:val="tx1"/>
            </w14:solidFill>
          </w14:textFill>
        </w:rPr>
        <w:t>米的出发信号。</w:t>
      </w:r>
    </w:p>
    <w:p>
      <w:pPr>
        <w:numPr>
          <w:ilvl w:val="255"/>
          <w:numId w:val="0"/>
        </w:numPr>
        <w:ind w:left="140"/>
        <w:jc w:val="left"/>
        <w:rPr>
          <w:rFonts w:ascii="黑体" w:hAnsi="黑体" w:eastAsia="黑体" w:cs="黑体"/>
          <w:bCs/>
          <w:color w:val="000000" w:themeColor="text1"/>
          <w:kern w:val="0"/>
          <w:sz w:val="32"/>
          <w:szCs w:val="32"/>
          <w:lang w:bidi="ar"/>
          <w14:textFill>
            <w14:solidFill>
              <w14:schemeClr w14:val="tx1"/>
            </w14:solidFill>
          </w14:textFill>
        </w:rPr>
      </w:pPr>
      <w:r>
        <w:rPr>
          <w:rFonts w:hint="eastAsia" w:ascii="黑体" w:hAnsi="黑体" w:eastAsia="黑体" w:cs="黑体"/>
          <w:bCs/>
          <w:color w:val="000000" w:themeColor="text1"/>
          <w:kern w:val="0"/>
          <w:sz w:val="32"/>
          <w:szCs w:val="32"/>
          <w:lang w:bidi="ar"/>
          <w14:textFill>
            <w14:solidFill>
              <w14:schemeClr w14:val="tx1"/>
            </w14:solidFill>
          </w14:textFill>
        </w:rPr>
        <w:t>7.</w:t>
      </w:r>
      <w:r>
        <w:rPr>
          <w:rFonts w:ascii="黑体" w:hAnsi="黑体" w:eastAsia="黑体" w:cs="黑体"/>
          <w:bCs/>
          <w:color w:val="000000" w:themeColor="text1"/>
          <w:kern w:val="0"/>
          <w:sz w:val="32"/>
          <w:szCs w:val="32"/>
          <w:lang w:bidi="ar"/>
          <w14:textFill>
            <w14:solidFill>
              <w14:schemeClr w14:val="tx1"/>
            </w14:solidFill>
          </w14:textFill>
        </w:rPr>
        <w:t>30</w:t>
      </w:r>
      <w:r>
        <w:rPr>
          <w:rFonts w:hint="eastAsia" w:ascii="黑体" w:hAnsi="黑体" w:eastAsia="黑体" w:cs="黑体"/>
          <w:bCs/>
          <w:color w:val="000000" w:themeColor="text1"/>
          <w:kern w:val="0"/>
          <w:sz w:val="32"/>
          <w:szCs w:val="32"/>
          <w:lang w:bidi="ar"/>
          <w14:textFill>
            <w14:solidFill>
              <w14:schemeClr w14:val="tx1"/>
            </w14:solidFill>
          </w14:textFill>
        </w:rPr>
        <w:t>秒</w:t>
      </w:r>
      <w:r>
        <w:rPr>
          <w:rFonts w:ascii="黑体" w:hAnsi="黑体" w:eastAsia="黑体" w:cs="黑体"/>
          <w:bCs/>
          <w:color w:val="000000" w:themeColor="text1"/>
          <w:kern w:val="0"/>
          <w:sz w:val="32"/>
          <w:szCs w:val="32"/>
          <w:lang w:bidi="ar"/>
          <w14:textFill>
            <w14:solidFill>
              <w14:schemeClr w14:val="tx1"/>
            </w14:solidFill>
          </w14:textFill>
        </w:rPr>
        <w:t>X13</w:t>
      </w:r>
      <w:r>
        <w:rPr>
          <w:rFonts w:hint="eastAsia" w:ascii="黑体" w:hAnsi="黑体" w:eastAsia="黑体" w:cs="黑体"/>
          <w:bCs/>
          <w:color w:val="000000" w:themeColor="text1"/>
          <w:kern w:val="0"/>
          <w:sz w:val="32"/>
          <w:szCs w:val="32"/>
          <w:lang w:bidi="ar"/>
          <w14:textFill>
            <w14:solidFill>
              <w14:schemeClr w14:val="tx1"/>
            </w14:solidFill>
          </w14:textFill>
        </w:rPr>
        <w:t>组</w:t>
      </w:r>
      <w:r>
        <w:rPr>
          <w:rFonts w:ascii="黑体" w:hAnsi="黑体" w:eastAsia="黑体" w:cs="黑体"/>
          <w:bCs/>
          <w:color w:val="000000" w:themeColor="text1"/>
          <w:kern w:val="0"/>
          <w:sz w:val="32"/>
          <w:szCs w:val="32"/>
          <w:lang w:bidi="ar"/>
          <w14:textFill>
            <w14:solidFill>
              <w14:schemeClr w14:val="tx1"/>
            </w14:solidFill>
          </w14:textFill>
        </w:rPr>
        <w:t>Wattbike平均相对功率</w:t>
      </w:r>
    </w:p>
    <w:p>
      <w:pPr>
        <w:numPr>
          <w:ilvl w:val="255"/>
          <w:numId w:val="0"/>
        </w:numPr>
        <w:jc w:val="left"/>
        <w:rPr>
          <w:rFonts w:ascii="仿宋" w:hAnsi="仿宋" w:eastAsia="仿宋" w:cs="仿宋"/>
          <w:color w:val="000000" w:themeColor="text1"/>
          <w:kern w:val="0"/>
          <w:sz w:val="32"/>
          <w:szCs w:val="32"/>
          <w:lang w:bidi="ar"/>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所需器材：W</w:t>
      </w:r>
      <w:r>
        <w:rPr>
          <w:rFonts w:ascii="仿宋" w:hAnsi="仿宋" w:eastAsia="仿宋" w:cs="仿宋"/>
          <w:color w:val="000000" w:themeColor="text1"/>
          <w:kern w:val="0"/>
          <w:sz w:val="32"/>
          <w:szCs w:val="32"/>
          <w:lang w:bidi="ar"/>
          <w14:textFill>
            <w14:solidFill>
              <w14:schemeClr w14:val="tx1"/>
            </w14:solidFill>
          </w14:textFill>
        </w:rPr>
        <w:t>attbike</w:t>
      </w:r>
      <w:r>
        <w:rPr>
          <w:rFonts w:hint="eastAsia" w:ascii="仿宋" w:hAnsi="仿宋" w:eastAsia="仿宋" w:cs="仿宋"/>
          <w:color w:val="000000" w:themeColor="text1"/>
          <w:kern w:val="0"/>
          <w:sz w:val="32"/>
          <w:szCs w:val="32"/>
          <w:lang w:bidi="ar"/>
          <w14:textFill>
            <w14:solidFill>
              <w14:schemeClr w14:val="tx1"/>
            </w14:solidFill>
          </w14:textFill>
        </w:rPr>
        <w:t>，笔记本电脑，数据线，体重计</w:t>
      </w:r>
    </w:p>
    <w:p>
      <w:pPr>
        <w:jc w:val="left"/>
        <w:rPr>
          <w:rFonts w:hint="eastAsia" w:ascii="仿宋" w:hAnsi="仿宋" w:eastAsia="仿宋" w:cs="仿宋"/>
          <w:color w:val="000000" w:themeColor="text1"/>
          <w:kern w:val="0"/>
          <w:sz w:val="32"/>
          <w:szCs w:val="32"/>
          <w:lang w:bidi="ar"/>
          <w14:textFill>
            <w14:solidFill>
              <w14:schemeClr w14:val="tx1"/>
            </w14:solidFill>
          </w14:textFill>
        </w:rPr>
      </w:pPr>
      <w:r>
        <w:rPr>
          <w:rFonts w:ascii="Wingdings" w:hAnsi="Wingdings" w:eastAsia="宋体" w:cs="Wingdings"/>
          <w:color w:val="000000" w:themeColor="text1"/>
          <w:kern w:val="0"/>
          <w:sz w:val="32"/>
          <w:szCs w:val="32"/>
          <w:lang w:bidi="ar"/>
          <w14:textFill>
            <w14:solidFill>
              <w14:schemeClr w14:val="tx1"/>
            </w14:solidFill>
          </w14:textFill>
        </w:rPr>
        <w:t xml:space="preserve"> </w:t>
      </w:r>
      <w:r>
        <w:rPr>
          <w:rFonts w:hint="eastAsia" w:ascii="仿宋" w:hAnsi="仿宋" w:eastAsia="仿宋" w:cs="仿宋"/>
          <w:color w:val="000000" w:themeColor="text1"/>
          <w:kern w:val="0"/>
          <w:sz w:val="32"/>
          <w:szCs w:val="32"/>
          <w:lang w:bidi="ar"/>
          <w14:textFill>
            <w14:solidFill>
              <w14:schemeClr w14:val="tx1"/>
            </w14:solidFill>
          </w14:textFill>
        </w:rPr>
        <w:t>测试要求：</w:t>
      </w:r>
      <w:r>
        <w:rPr>
          <w:rFonts w:ascii="仿宋" w:hAnsi="仿宋" w:eastAsia="仿宋" w:cs="仿宋"/>
          <w:color w:val="000000" w:themeColor="text1"/>
          <w:kern w:val="0"/>
          <w:sz w:val="32"/>
          <w:szCs w:val="32"/>
          <w:lang w:bidi="ar"/>
          <w14:textFill>
            <w14:solidFill>
              <w14:schemeClr w14:val="tx1"/>
            </w14:solidFill>
          </w14:textFill>
        </w:rPr>
        <w:t>女子P</w:t>
      </w:r>
      <w:r>
        <w:rPr>
          <w:rFonts w:hint="eastAsia" w:ascii="仿宋" w:hAnsi="仿宋" w:eastAsia="仿宋" w:cs="仿宋"/>
          <w:color w:val="000000" w:themeColor="text1"/>
          <w:kern w:val="0"/>
          <w:sz w:val="32"/>
          <w:szCs w:val="32"/>
          <w:lang w:bidi="ar"/>
          <w14:textFill>
            <w14:solidFill>
              <w14:schemeClr w14:val="tx1"/>
            </w14:solidFill>
          </w14:textFill>
        </w:rPr>
        <w:t>7</w:t>
      </w:r>
      <w:r>
        <w:rPr>
          <w:rFonts w:ascii="仿宋" w:hAnsi="仿宋" w:eastAsia="仿宋" w:cs="仿宋"/>
          <w:color w:val="000000" w:themeColor="text1"/>
          <w:kern w:val="0"/>
          <w:sz w:val="32"/>
          <w:szCs w:val="32"/>
          <w:lang w:bidi="ar"/>
          <w14:textFill>
            <w14:solidFill>
              <w14:schemeClr w14:val="tx1"/>
            </w14:solidFill>
          </w14:textFill>
        </w:rPr>
        <w:t>（30″</w:t>
      </w:r>
      <w:r>
        <w:rPr>
          <w:rFonts w:hint="eastAsia" w:ascii="仿宋" w:hAnsi="仿宋" w:eastAsia="仿宋" w:cs="仿宋"/>
          <w:color w:val="000000" w:themeColor="text1"/>
          <w:kern w:val="0"/>
          <w:sz w:val="32"/>
          <w:szCs w:val="32"/>
          <w:lang w:bidi="ar"/>
          <w14:textFill>
            <w14:solidFill>
              <w14:schemeClr w14:val="tx1"/>
            </w14:solidFill>
          </w14:textFill>
        </w:rPr>
        <w:t>全力A</w:t>
      </w:r>
      <w:r>
        <w:rPr>
          <w:rFonts w:ascii="仿宋" w:hAnsi="仿宋" w:eastAsia="仿宋" w:cs="仿宋"/>
          <w:color w:val="000000" w:themeColor="text1"/>
          <w:kern w:val="0"/>
          <w:sz w:val="32"/>
          <w:szCs w:val="32"/>
          <w:lang w:bidi="ar"/>
          <w14:textFill>
            <w14:solidFill>
              <w14:schemeClr w14:val="tx1"/>
            </w14:solidFill>
          </w14:textFill>
        </w:rPr>
        <w:t>ll-</w:t>
      </w:r>
      <w:r>
        <w:rPr>
          <w:rFonts w:hint="eastAsia" w:ascii="仿宋" w:hAnsi="仿宋" w:eastAsia="仿宋" w:cs="仿宋"/>
          <w:color w:val="000000" w:themeColor="text1"/>
          <w:kern w:val="0"/>
          <w:sz w:val="32"/>
          <w:szCs w:val="32"/>
          <w:lang w:bidi="ar"/>
          <w14:textFill>
            <w14:solidFill>
              <w14:schemeClr w14:val="tx1"/>
            </w14:solidFill>
          </w14:textFill>
        </w:rPr>
        <w:t>out</w:t>
      </w:r>
      <w:r>
        <w:rPr>
          <w:rFonts w:ascii="仿宋" w:hAnsi="仿宋" w:eastAsia="仿宋" w:cs="仿宋"/>
          <w:color w:val="000000" w:themeColor="text1"/>
          <w:kern w:val="0"/>
          <w:sz w:val="32"/>
          <w:szCs w:val="32"/>
          <w:lang w:bidi="ar"/>
          <w14:textFill>
            <w14:solidFill>
              <w14:schemeClr w14:val="tx1"/>
            </w14:solidFill>
          </w14:textFill>
        </w:rPr>
        <w:t xml:space="preserve"> -30″</w:t>
      </w:r>
      <w:r>
        <w:rPr>
          <w:rFonts w:hint="eastAsia" w:ascii="仿宋" w:hAnsi="仿宋" w:eastAsia="仿宋" w:cs="仿宋"/>
          <w:color w:val="000000" w:themeColor="text1"/>
          <w:kern w:val="0"/>
          <w:sz w:val="32"/>
          <w:szCs w:val="32"/>
          <w:lang w:bidi="ar"/>
          <w14:textFill>
            <w14:solidFill>
              <w14:schemeClr w14:val="tx1"/>
            </w14:solidFill>
          </w14:textFill>
        </w:rPr>
        <w:t>间歇R</w:t>
      </w:r>
      <w:r>
        <w:rPr>
          <w:rFonts w:ascii="仿宋" w:hAnsi="仿宋" w:eastAsia="仿宋" w:cs="仿宋"/>
          <w:color w:val="000000" w:themeColor="text1"/>
          <w:kern w:val="0"/>
          <w:sz w:val="32"/>
          <w:szCs w:val="32"/>
          <w:lang w:bidi="ar"/>
          <w14:textFill>
            <w14:solidFill>
              <w14:schemeClr w14:val="tx1"/>
            </w14:solidFill>
          </w14:textFill>
        </w:rPr>
        <w:t>est）X13</w:t>
      </w:r>
      <w:r>
        <w:rPr>
          <w:rFonts w:hint="eastAsia" w:ascii="仿宋" w:hAnsi="仿宋" w:eastAsia="仿宋" w:cs="仿宋"/>
          <w:color w:val="000000" w:themeColor="text1"/>
          <w:kern w:val="0"/>
          <w:sz w:val="32"/>
          <w:szCs w:val="32"/>
          <w:lang w:bidi="ar"/>
          <w14:textFill>
            <w14:solidFill>
              <w14:schemeClr w14:val="tx1"/>
            </w14:solidFill>
          </w14:textFill>
        </w:rPr>
        <w:t>次T</w:t>
      </w:r>
      <w:r>
        <w:rPr>
          <w:rFonts w:ascii="仿宋" w:hAnsi="仿宋" w:eastAsia="仿宋" w:cs="仿宋"/>
          <w:color w:val="000000" w:themeColor="text1"/>
          <w:kern w:val="0"/>
          <w:sz w:val="32"/>
          <w:szCs w:val="32"/>
          <w:lang w:bidi="ar"/>
          <w14:textFill>
            <w14:solidFill>
              <w14:schemeClr w14:val="tx1"/>
            </w14:solidFill>
          </w14:textFill>
        </w:rPr>
        <w:t>imes</w:t>
      </w:r>
      <w:r>
        <w:rPr>
          <w:rFonts w:hint="eastAsia" w:ascii="仿宋" w:hAnsi="仿宋" w:eastAsia="仿宋" w:cs="仿宋"/>
          <w:color w:val="000000" w:themeColor="text1"/>
          <w:kern w:val="0"/>
          <w:sz w:val="32"/>
          <w:szCs w:val="32"/>
          <w:lang w:bidi="ar"/>
          <w14:textFill>
            <w14:solidFill>
              <w14:schemeClr w14:val="tx1"/>
            </w14:solidFill>
          </w14:textFill>
        </w:rPr>
        <w:t>；</w:t>
      </w:r>
      <w:r>
        <w:rPr>
          <w:rFonts w:ascii="仿宋" w:hAnsi="仿宋" w:eastAsia="仿宋" w:cs="仿宋"/>
          <w:color w:val="000000" w:themeColor="text1"/>
          <w:kern w:val="0"/>
          <w:sz w:val="32"/>
          <w:szCs w:val="32"/>
          <w:lang w:bidi="ar"/>
          <w14:textFill>
            <w14:solidFill>
              <w14:schemeClr w14:val="tx1"/>
            </w14:solidFill>
          </w14:textFill>
        </w:rPr>
        <w:t>男子P</w:t>
      </w:r>
      <w:r>
        <w:rPr>
          <w:rFonts w:hint="eastAsia" w:ascii="仿宋" w:hAnsi="仿宋" w:eastAsia="仿宋" w:cs="仿宋"/>
          <w:color w:val="000000" w:themeColor="text1"/>
          <w:kern w:val="0"/>
          <w:sz w:val="32"/>
          <w:szCs w:val="32"/>
          <w:lang w:bidi="ar"/>
          <w14:textFill>
            <w14:solidFill>
              <w14:schemeClr w14:val="tx1"/>
            </w14:solidFill>
          </w14:textFill>
        </w:rPr>
        <w:t>10</w:t>
      </w:r>
      <w:r>
        <w:rPr>
          <w:rFonts w:ascii="仿宋" w:hAnsi="仿宋" w:eastAsia="仿宋" w:cs="仿宋"/>
          <w:color w:val="000000" w:themeColor="text1"/>
          <w:kern w:val="0"/>
          <w:sz w:val="32"/>
          <w:szCs w:val="32"/>
          <w:lang w:bidi="ar"/>
          <w14:textFill>
            <w14:solidFill>
              <w14:schemeClr w14:val="tx1"/>
            </w14:solidFill>
          </w14:textFill>
        </w:rPr>
        <w:t>（30″</w:t>
      </w:r>
      <w:r>
        <w:rPr>
          <w:rFonts w:hint="eastAsia" w:ascii="仿宋" w:hAnsi="仿宋" w:eastAsia="仿宋" w:cs="仿宋"/>
          <w:color w:val="000000" w:themeColor="text1"/>
          <w:kern w:val="0"/>
          <w:sz w:val="32"/>
          <w:szCs w:val="32"/>
          <w:lang w:bidi="ar"/>
          <w14:textFill>
            <w14:solidFill>
              <w14:schemeClr w14:val="tx1"/>
            </w14:solidFill>
          </w14:textFill>
        </w:rPr>
        <w:t>全力A</w:t>
      </w:r>
      <w:r>
        <w:rPr>
          <w:rFonts w:ascii="仿宋" w:hAnsi="仿宋" w:eastAsia="仿宋" w:cs="仿宋"/>
          <w:color w:val="000000" w:themeColor="text1"/>
          <w:kern w:val="0"/>
          <w:sz w:val="32"/>
          <w:szCs w:val="32"/>
          <w:lang w:bidi="ar"/>
          <w14:textFill>
            <w14:solidFill>
              <w14:schemeClr w14:val="tx1"/>
            </w14:solidFill>
          </w14:textFill>
        </w:rPr>
        <w:t>ll-out-30″</w:t>
      </w:r>
      <w:r>
        <w:rPr>
          <w:rFonts w:hint="eastAsia" w:ascii="仿宋" w:hAnsi="仿宋" w:eastAsia="仿宋" w:cs="仿宋"/>
          <w:color w:val="000000" w:themeColor="text1"/>
          <w:kern w:val="0"/>
          <w:sz w:val="32"/>
          <w:szCs w:val="32"/>
          <w:lang w:bidi="ar"/>
          <w14:textFill>
            <w14:solidFill>
              <w14:schemeClr w14:val="tx1"/>
            </w14:solidFill>
          </w14:textFill>
        </w:rPr>
        <w:t>间歇R</w:t>
      </w:r>
      <w:r>
        <w:rPr>
          <w:rFonts w:ascii="仿宋" w:hAnsi="仿宋" w:eastAsia="仿宋" w:cs="仿宋"/>
          <w:color w:val="000000" w:themeColor="text1"/>
          <w:kern w:val="0"/>
          <w:sz w:val="32"/>
          <w:szCs w:val="32"/>
          <w:lang w:bidi="ar"/>
          <w14:textFill>
            <w14:solidFill>
              <w14:schemeClr w14:val="tx1"/>
            </w14:solidFill>
          </w14:textFill>
        </w:rPr>
        <w:t>est）</w:t>
      </w:r>
      <w:r>
        <w:rPr>
          <w:rFonts w:hint="eastAsia" w:ascii="仿宋" w:hAnsi="仿宋" w:eastAsia="仿宋" w:cs="仿宋"/>
          <w:color w:val="000000" w:themeColor="text1"/>
          <w:kern w:val="0"/>
          <w:sz w:val="32"/>
          <w:szCs w:val="32"/>
          <w:lang w:bidi="ar"/>
          <w14:textFill>
            <w14:solidFill>
              <w14:schemeClr w14:val="tx1"/>
            </w14:solidFill>
          </w14:textFill>
        </w:rPr>
        <w:t>X</w:t>
      </w:r>
      <w:r>
        <w:rPr>
          <w:rFonts w:ascii="仿宋" w:hAnsi="仿宋" w:eastAsia="仿宋" w:cs="仿宋"/>
          <w:color w:val="000000" w:themeColor="text1"/>
          <w:kern w:val="0"/>
          <w:sz w:val="32"/>
          <w:szCs w:val="32"/>
          <w:lang w:bidi="ar"/>
          <w14:textFill>
            <w14:solidFill>
              <w14:schemeClr w14:val="tx1"/>
            </w14:solidFill>
          </w14:textFill>
        </w:rPr>
        <w:t>1</w:t>
      </w:r>
      <w:r>
        <w:rPr>
          <w:rFonts w:hint="eastAsia" w:ascii="仿宋" w:hAnsi="仿宋" w:eastAsia="仿宋" w:cs="仿宋"/>
          <w:color w:val="000000" w:themeColor="text1"/>
          <w:kern w:val="0"/>
          <w:sz w:val="32"/>
          <w:szCs w:val="32"/>
          <w:lang w:bidi="ar"/>
          <w14:textFill>
            <w14:solidFill>
              <w14:schemeClr w14:val="tx1"/>
            </w14:solidFill>
          </w14:textFill>
        </w:rPr>
        <w:t>3次T</w:t>
      </w:r>
      <w:r>
        <w:rPr>
          <w:rFonts w:ascii="仿宋" w:hAnsi="仿宋" w:eastAsia="仿宋" w:cs="仿宋"/>
          <w:color w:val="000000" w:themeColor="text1"/>
          <w:kern w:val="0"/>
          <w:sz w:val="32"/>
          <w:szCs w:val="32"/>
          <w:lang w:bidi="ar"/>
          <w14:textFill>
            <w14:solidFill>
              <w14:schemeClr w14:val="tx1"/>
            </w14:solidFill>
          </w14:textFill>
        </w:rPr>
        <w:t>imes</w:t>
      </w:r>
      <w:r>
        <w:rPr>
          <w:rFonts w:hint="eastAsia" w:ascii="仿宋" w:hAnsi="仿宋" w:eastAsia="仿宋" w:cs="仿宋"/>
          <w:color w:val="000000" w:themeColor="text1"/>
          <w:kern w:val="0"/>
          <w:sz w:val="32"/>
          <w:szCs w:val="32"/>
          <w:lang w:bidi="ar"/>
          <w14:textFill>
            <w14:solidFill>
              <w14:schemeClr w14:val="tx1"/>
            </w14:solidFill>
          </w14:textFill>
        </w:rPr>
        <w:t>；磁阻自选，可动态调整；由发令员控时，以每名运动员完成的“</w:t>
      </w:r>
      <w:r>
        <w:rPr>
          <w:rFonts w:ascii="仿宋" w:hAnsi="仿宋" w:eastAsia="仿宋" w:cs="仿宋"/>
          <w:color w:val="000000" w:themeColor="text1"/>
          <w:kern w:val="0"/>
          <w:sz w:val="32"/>
          <w:szCs w:val="32"/>
          <w:lang w:bidi="ar"/>
          <w14:textFill>
            <w14:solidFill>
              <w14:schemeClr w14:val="tx1"/>
            </w14:solidFill>
          </w14:textFill>
        </w:rPr>
        <w:t>平均功率相对值W</w:t>
      </w:r>
      <w:r>
        <w:rPr>
          <w:rFonts w:hint="eastAsia" w:ascii="仿宋" w:hAnsi="仿宋" w:eastAsia="仿宋" w:cs="仿宋"/>
          <w:color w:val="000000" w:themeColor="text1"/>
          <w:kern w:val="0"/>
          <w:sz w:val="32"/>
          <w:szCs w:val="32"/>
          <w:lang w:bidi="ar"/>
          <w14:textFill>
            <w14:solidFill>
              <w14:schemeClr w14:val="tx1"/>
            </w14:solidFill>
          </w14:textFill>
        </w:rPr>
        <w:t>att</w:t>
      </w:r>
      <w:r>
        <w:rPr>
          <w:rFonts w:ascii="仿宋" w:hAnsi="仿宋" w:eastAsia="仿宋" w:cs="仿宋"/>
          <w:color w:val="000000" w:themeColor="text1"/>
          <w:kern w:val="0"/>
          <w:sz w:val="32"/>
          <w:szCs w:val="32"/>
          <w:lang w:bidi="ar"/>
          <w14:textFill>
            <w14:solidFill>
              <w14:schemeClr w14:val="tx1"/>
            </w14:solidFill>
          </w14:textFill>
        </w:rPr>
        <w:t>/Kg</w:t>
      </w:r>
      <w:r>
        <w:rPr>
          <w:rFonts w:hint="eastAsia" w:ascii="仿宋" w:hAnsi="仿宋" w:eastAsia="仿宋" w:cs="仿宋"/>
          <w:color w:val="000000" w:themeColor="text1"/>
          <w:kern w:val="0"/>
          <w:sz w:val="32"/>
          <w:szCs w:val="32"/>
          <w:lang w:bidi="ar"/>
          <w14:textFill>
            <w14:solidFill>
              <w14:schemeClr w14:val="tx1"/>
            </w14:solidFill>
          </w14:textFill>
        </w:rPr>
        <w:t>”（平均</w:t>
      </w:r>
      <w:r>
        <w:rPr>
          <w:rFonts w:ascii="仿宋" w:hAnsi="仿宋" w:eastAsia="仿宋" w:cs="仿宋"/>
          <w:color w:val="000000" w:themeColor="text1"/>
          <w:kern w:val="0"/>
          <w:sz w:val="32"/>
          <w:szCs w:val="32"/>
          <w:lang w:bidi="ar"/>
          <w14:textFill>
            <w14:solidFill>
              <w14:schemeClr w14:val="tx1"/>
            </w14:solidFill>
          </w14:textFill>
        </w:rPr>
        <w:t>功率</w:t>
      </w:r>
      <w:r>
        <w:rPr>
          <w:rFonts w:hint="eastAsia" w:ascii="仿宋" w:hAnsi="仿宋" w:eastAsia="仿宋" w:cs="仿宋"/>
          <w:color w:val="000000" w:themeColor="text1"/>
          <w:kern w:val="0"/>
          <w:sz w:val="32"/>
          <w:szCs w:val="32"/>
          <w:lang w:bidi="ar"/>
          <w14:textFill>
            <w14:solidFill>
              <w14:schemeClr w14:val="tx1"/>
            </w14:solidFill>
          </w14:textFill>
        </w:rPr>
        <w:t>值</w:t>
      </w:r>
      <w:r>
        <w:rPr>
          <w:rFonts w:ascii="仿宋" w:hAnsi="仿宋" w:eastAsia="仿宋" w:cs="仿宋"/>
          <w:color w:val="000000" w:themeColor="text1"/>
          <w:kern w:val="0"/>
          <w:sz w:val="32"/>
          <w:szCs w:val="32"/>
          <w:lang w:bidi="ar"/>
          <w14:textFill>
            <w14:solidFill>
              <w14:schemeClr w14:val="tx1"/>
            </w14:solidFill>
          </w14:textFill>
        </w:rPr>
        <w:t>/体重）</w:t>
      </w:r>
      <w:r>
        <w:rPr>
          <w:rFonts w:hint="eastAsia" w:ascii="仿宋" w:hAnsi="仿宋" w:eastAsia="仿宋" w:cs="仿宋"/>
          <w:color w:val="000000" w:themeColor="text1"/>
          <w:kern w:val="0"/>
          <w:sz w:val="32"/>
          <w:szCs w:val="32"/>
          <w:lang w:bidi="ar"/>
          <w14:textFill>
            <w14:solidFill>
              <w14:schemeClr w14:val="tx1"/>
            </w14:solidFill>
          </w14:textFill>
        </w:rPr>
        <w:t>计分；参测运动员体重在测试前统一着骑行服测量。</w:t>
      </w:r>
    </w:p>
    <w:sectPr>
      <w:pgSz w:w="11906" w:h="16838"/>
      <w:pgMar w:top="1440" w:right="1797" w:bottom="1440" w:left="1797" w:header="851" w:footer="850"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PMingLiU">
    <w:altName w:val="Droid Sans Fallback"/>
    <w:panose1 w:val="02010601000101010101"/>
    <w:charset w:val="88"/>
    <w:family w:val="roman"/>
    <w:pitch w:val="default"/>
    <w:sig w:usb0="00000000" w:usb1="00000000" w:usb2="00000016" w:usb3="00000000" w:csb0="001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fuQZd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BYAAABkcnMvUEsBAhQAFAAA&#10;AAgAh07iQLNJWO7QAAAABQEAAA8AAAAAAAAAAQAgAAAAOAAAAGRycy9kb3ducmV2LnhtbFBLAQIU&#10;ABQAAAAIAIdO4kAHFBrmyQIAAOwFAAAOAAAAAAAAAAEAIAAAADUBAABkcnMvZTJvRG9jLnhtbFBL&#10;BQYAAAAABgAGAFkBAABw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7</w:t>
                    </w:r>
                    <w:r>
                      <w:fldChar w:fldCharType="end"/>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69AC9"/>
    <w:multiLevelType w:val="singleLevel"/>
    <w:tmpl w:val="9CD69AC9"/>
    <w:lvl w:ilvl="0" w:tentative="0">
      <w:start w:val="3"/>
      <w:numFmt w:val="decimal"/>
      <w:lvlText w:val="%1."/>
      <w:lvlJc w:val="left"/>
      <w:pPr>
        <w:tabs>
          <w:tab w:val="left" w:pos="312"/>
        </w:tabs>
      </w:pPr>
    </w:lvl>
  </w:abstractNum>
  <w:abstractNum w:abstractNumId="1">
    <w:nsid w:val="A5CAF073"/>
    <w:multiLevelType w:val="singleLevel"/>
    <w:tmpl w:val="A5CAF073"/>
    <w:lvl w:ilvl="0" w:tentative="0">
      <w:start w:val="1"/>
      <w:numFmt w:val="chineseCounting"/>
      <w:suff w:val="nothing"/>
      <w:lvlText w:val="（%1）"/>
      <w:lvlJc w:val="left"/>
      <w:rPr>
        <w:rFonts w:hint="eastAsia"/>
      </w:rPr>
    </w:lvl>
  </w:abstractNum>
  <w:abstractNum w:abstractNumId="2">
    <w:nsid w:val="FFE3A7D3"/>
    <w:multiLevelType w:val="singleLevel"/>
    <w:tmpl w:val="FFE3A7D3"/>
    <w:lvl w:ilvl="0" w:tentative="0">
      <w:start w:val="4"/>
      <w:numFmt w:val="chineseCounting"/>
      <w:suff w:val="space"/>
      <w:lvlText w:val="第%1条"/>
      <w:lvlJc w:val="left"/>
      <w:rPr>
        <w:rFonts w:hint="eastAsia"/>
      </w:rPr>
    </w:lvl>
  </w:abstractNum>
  <w:abstractNum w:abstractNumId="3">
    <w:nsid w:val="750F15ED"/>
    <w:multiLevelType w:val="singleLevel"/>
    <w:tmpl w:val="750F15ED"/>
    <w:lvl w:ilvl="0" w:tentative="0">
      <w:start w:val="1"/>
      <w:numFmt w:val="decimal"/>
      <w:suff w:val="space"/>
      <w:lvlText w:val="%1."/>
      <w:lvlJc w:val="left"/>
    </w:lvl>
  </w:abstractNum>
  <w:abstractNum w:abstractNumId="4">
    <w:nsid w:val="7AA571FC"/>
    <w:multiLevelType w:val="singleLevel"/>
    <w:tmpl w:val="7AA571FC"/>
    <w:lvl w:ilvl="0" w:tentative="0">
      <w:start w:val="3"/>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hMmEzYjZiMzU1ZWEzMDUyYWQ3NjNhMGE0NzY4NDYifQ=="/>
  </w:docVars>
  <w:rsids>
    <w:rsidRoot w:val="008E465A"/>
    <w:rsid w:val="00012CEB"/>
    <w:rsid w:val="0001665A"/>
    <w:rsid w:val="00020A7A"/>
    <w:rsid w:val="00025ECA"/>
    <w:rsid w:val="00026F93"/>
    <w:rsid w:val="00030B79"/>
    <w:rsid w:val="000426E6"/>
    <w:rsid w:val="00044AB8"/>
    <w:rsid w:val="000451E5"/>
    <w:rsid w:val="000525B9"/>
    <w:rsid w:val="00053B3A"/>
    <w:rsid w:val="000555E8"/>
    <w:rsid w:val="00067FB1"/>
    <w:rsid w:val="00082CF1"/>
    <w:rsid w:val="00084CEB"/>
    <w:rsid w:val="00085A22"/>
    <w:rsid w:val="00086860"/>
    <w:rsid w:val="000903C8"/>
    <w:rsid w:val="000A080A"/>
    <w:rsid w:val="000A5554"/>
    <w:rsid w:val="000A57CA"/>
    <w:rsid w:val="000B7EB4"/>
    <w:rsid w:val="000C0BDC"/>
    <w:rsid w:val="000D0AA5"/>
    <w:rsid w:val="000D19B1"/>
    <w:rsid w:val="000D59CB"/>
    <w:rsid w:val="000D67A0"/>
    <w:rsid w:val="000E0195"/>
    <w:rsid w:val="000E04BF"/>
    <w:rsid w:val="000E2F2E"/>
    <w:rsid w:val="000E62F2"/>
    <w:rsid w:val="00100697"/>
    <w:rsid w:val="00100AAE"/>
    <w:rsid w:val="00100EC5"/>
    <w:rsid w:val="001016FB"/>
    <w:rsid w:val="00102210"/>
    <w:rsid w:val="0010305D"/>
    <w:rsid w:val="00106CC9"/>
    <w:rsid w:val="001108B2"/>
    <w:rsid w:val="001116DC"/>
    <w:rsid w:val="00111DD4"/>
    <w:rsid w:val="001211E0"/>
    <w:rsid w:val="001237F5"/>
    <w:rsid w:val="00134FC4"/>
    <w:rsid w:val="001356E2"/>
    <w:rsid w:val="00140776"/>
    <w:rsid w:val="00141264"/>
    <w:rsid w:val="00143849"/>
    <w:rsid w:val="00146F16"/>
    <w:rsid w:val="00147D57"/>
    <w:rsid w:val="00147F6D"/>
    <w:rsid w:val="0015186D"/>
    <w:rsid w:val="00152C34"/>
    <w:rsid w:val="00152F69"/>
    <w:rsid w:val="001625A1"/>
    <w:rsid w:val="00162643"/>
    <w:rsid w:val="00163CCF"/>
    <w:rsid w:val="00167C0B"/>
    <w:rsid w:val="001755E3"/>
    <w:rsid w:val="00177322"/>
    <w:rsid w:val="00183D3F"/>
    <w:rsid w:val="00185A8C"/>
    <w:rsid w:val="001902E3"/>
    <w:rsid w:val="001947C7"/>
    <w:rsid w:val="00197820"/>
    <w:rsid w:val="001A03D2"/>
    <w:rsid w:val="001A1D2B"/>
    <w:rsid w:val="001A255E"/>
    <w:rsid w:val="001A2B40"/>
    <w:rsid w:val="001A6B27"/>
    <w:rsid w:val="001B3CD0"/>
    <w:rsid w:val="001C32E6"/>
    <w:rsid w:val="001F2B6D"/>
    <w:rsid w:val="001F49BC"/>
    <w:rsid w:val="00204089"/>
    <w:rsid w:val="00207F42"/>
    <w:rsid w:val="00221637"/>
    <w:rsid w:val="0022480B"/>
    <w:rsid w:val="0023442A"/>
    <w:rsid w:val="00235CCF"/>
    <w:rsid w:val="00235D2B"/>
    <w:rsid w:val="00237769"/>
    <w:rsid w:val="0024297D"/>
    <w:rsid w:val="00243B0E"/>
    <w:rsid w:val="002458E3"/>
    <w:rsid w:val="002461E5"/>
    <w:rsid w:val="002527A6"/>
    <w:rsid w:val="00254869"/>
    <w:rsid w:val="00255191"/>
    <w:rsid w:val="00256245"/>
    <w:rsid w:val="00262785"/>
    <w:rsid w:val="00262A75"/>
    <w:rsid w:val="0027760C"/>
    <w:rsid w:val="002806E9"/>
    <w:rsid w:val="0028072B"/>
    <w:rsid w:val="00284659"/>
    <w:rsid w:val="0029143D"/>
    <w:rsid w:val="0029218C"/>
    <w:rsid w:val="002922E7"/>
    <w:rsid w:val="00293311"/>
    <w:rsid w:val="00294857"/>
    <w:rsid w:val="002A0E8E"/>
    <w:rsid w:val="002A0E97"/>
    <w:rsid w:val="002A4573"/>
    <w:rsid w:val="002A5EC2"/>
    <w:rsid w:val="002A7729"/>
    <w:rsid w:val="002C14C3"/>
    <w:rsid w:val="002C595F"/>
    <w:rsid w:val="002C5D52"/>
    <w:rsid w:val="002C7FED"/>
    <w:rsid w:val="002D1455"/>
    <w:rsid w:val="002D2EAE"/>
    <w:rsid w:val="002D3656"/>
    <w:rsid w:val="002D380A"/>
    <w:rsid w:val="002E1DE4"/>
    <w:rsid w:val="002E4102"/>
    <w:rsid w:val="002E4CEC"/>
    <w:rsid w:val="002E55C4"/>
    <w:rsid w:val="002F279B"/>
    <w:rsid w:val="002F7E15"/>
    <w:rsid w:val="00304491"/>
    <w:rsid w:val="00312C6B"/>
    <w:rsid w:val="00326B01"/>
    <w:rsid w:val="00330BDC"/>
    <w:rsid w:val="003315B1"/>
    <w:rsid w:val="00331867"/>
    <w:rsid w:val="00331A9B"/>
    <w:rsid w:val="00337B93"/>
    <w:rsid w:val="003401D3"/>
    <w:rsid w:val="00340635"/>
    <w:rsid w:val="00346B9F"/>
    <w:rsid w:val="003505DF"/>
    <w:rsid w:val="003506BB"/>
    <w:rsid w:val="00353F2F"/>
    <w:rsid w:val="00354495"/>
    <w:rsid w:val="00371DF3"/>
    <w:rsid w:val="00373540"/>
    <w:rsid w:val="00375AD3"/>
    <w:rsid w:val="003773EA"/>
    <w:rsid w:val="00387D0D"/>
    <w:rsid w:val="003907FF"/>
    <w:rsid w:val="00394475"/>
    <w:rsid w:val="003A1C21"/>
    <w:rsid w:val="003A44F1"/>
    <w:rsid w:val="003A575D"/>
    <w:rsid w:val="003B168F"/>
    <w:rsid w:val="003B567E"/>
    <w:rsid w:val="003B575A"/>
    <w:rsid w:val="003B66EB"/>
    <w:rsid w:val="003B7517"/>
    <w:rsid w:val="003B7D42"/>
    <w:rsid w:val="003C387E"/>
    <w:rsid w:val="003C45C6"/>
    <w:rsid w:val="003D4F60"/>
    <w:rsid w:val="003F073B"/>
    <w:rsid w:val="003F5DB7"/>
    <w:rsid w:val="00406EE2"/>
    <w:rsid w:val="00407A52"/>
    <w:rsid w:val="00413226"/>
    <w:rsid w:val="00415FE9"/>
    <w:rsid w:val="0042195E"/>
    <w:rsid w:val="004220D2"/>
    <w:rsid w:val="004244E0"/>
    <w:rsid w:val="00432BD7"/>
    <w:rsid w:val="0043722B"/>
    <w:rsid w:val="004378C3"/>
    <w:rsid w:val="004433F9"/>
    <w:rsid w:val="004457B4"/>
    <w:rsid w:val="004478B6"/>
    <w:rsid w:val="00452CB4"/>
    <w:rsid w:val="00453823"/>
    <w:rsid w:val="00455B83"/>
    <w:rsid w:val="00460F2B"/>
    <w:rsid w:val="00460F45"/>
    <w:rsid w:val="00460FBF"/>
    <w:rsid w:val="0046426E"/>
    <w:rsid w:val="00465FAE"/>
    <w:rsid w:val="00483EC7"/>
    <w:rsid w:val="004A1883"/>
    <w:rsid w:val="004A5A9E"/>
    <w:rsid w:val="004B0D9A"/>
    <w:rsid w:val="004C5791"/>
    <w:rsid w:val="004D0FE6"/>
    <w:rsid w:val="004D322F"/>
    <w:rsid w:val="004D3DEB"/>
    <w:rsid w:val="004D66EE"/>
    <w:rsid w:val="004E0AC9"/>
    <w:rsid w:val="004E2A30"/>
    <w:rsid w:val="00501F1B"/>
    <w:rsid w:val="00504D8C"/>
    <w:rsid w:val="00513388"/>
    <w:rsid w:val="00517BD4"/>
    <w:rsid w:val="005242A6"/>
    <w:rsid w:val="00526BD4"/>
    <w:rsid w:val="00534E0E"/>
    <w:rsid w:val="00541990"/>
    <w:rsid w:val="00546A7B"/>
    <w:rsid w:val="005473B1"/>
    <w:rsid w:val="005515D3"/>
    <w:rsid w:val="00553ABA"/>
    <w:rsid w:val="0056093E"/>
    <w:rsid w:val="0056239A"/>
    <w:rsid w:val="0056363B"/>
    <w:rsid w:val="0056796F"/>
    <w:rsid w:val="005779F2"/>
    <w:rsid w:val="00583AE9"/>
    <w:rsid w:val="00590239"/>
    <w:rsid w:val="005A6ACC"/>
    <w:rsid w:val="005B2A2F"/>
    <w:rsid w:val="005B2E1F"/>
    <w:rsid w:val="005B32F6"/>
    <w:rsid w:val="005B4684"/>
    <w:rsid w:val="005B579F"/>
    <w:rsid w:val="005B684D"/>
    <w:rsid w:val="005C71F1"/>
    <w:rsid w:val="005C77A9"/>
    <w:rsid w:val="005D2D2A"/>
    <w:rsid w:val="005D35E7"/>
    <w:rsid w:val="005D3749"/>
    <w:rsid w:val="005E71CD"/>
    <w:rsid w:val="005F147A"/>
    <w:rsid w:val="005F1670"/>
    <w:rsid w:val="005F230D"/>
    <w:rsid w:val="005F4C31"/>
    <w:rsid w:val="005F619E"/>
    <w:rsid w:val="005F66B8"/>
    <w:rsid w:val="005F7425"/>
    <w:rsid w:val="00600A4A"/>
    <w:rsid w:val="00601500"/>
    <w:rsid w:val="00612063"/>
    <w:rsid w:val="006150E9"/>
    <w:rsid w:val="00617BC3"/>
    <w:rsid w:val="00622710"/>
    <w:rsid w:val="00626D8F"/>
    <w:rsid w:val="00626DEC"/>
    <w:rsid w:val="00637513"/>
    <w:rsid w:val="0065102A"/>
    <w:rsid w:val="006544C0"/>
    <w:rsid w:val="00657329"/>
    <w:rsid w:val="00664C06"/>
    <w:rsid w:val="006662BF"/>
    <w:rsid w:val="00673319"/>
    <w:rsid w:val="00676F7F"/>
    <w:rsid w:val="00680362"/>
    <w:rsid w:val="00693B4E"/>
    <w:rsid w:val="00694A2E"/>
    <w:rsid w:val="00695C45"/>
    <w:rsid w:val="00696F8A"/>
    <w:rsid w:val="00697BE4"/>
    <w:rsid w:val="006A212B"/>
    <w:rsid w:val="006A29A7"/>
    <w:rsid w:val="006A5FD3"/>
    <w:rsid w:val="006B2426"/>
    <w:rsid w:val="006B2493"/>
    <w:rsid w:val="006B5EF6"/>
    <w:rsid w:val="006B75E5"/>
    <w:rsid w:val="006C15C3"/>
    <w:rsid w:val="006C4090"/>
    <w:rsid w:val="006C5B15"/>
    <w:rsid w:val="006D116A"/>
    <w:rsid w:val="006D4ABE"/>
    <w:rsid w:val="006F1200"/>
    <w:rsid w:val="006F155C"/>
    <w:rsid w:val="006F26E4"/>
    <w:rsid w:val="006F2A42"/>
    <w:rsid w:val="006F350F"/>
    <w:rsid w:val="00700891"/>
    <w:rsid w:val="00702437"/>
    <w:rsid w:val="00705F30"/>
    <w:rsid w:val="007064A6"/>
    <w:rsid w:val="00727D88"/>
    <w:rsid w:val="00731D8C"/>
    <w:rsid w:val="0073391A"/>
    <w:rsid w:val="00733C77"/>
    <w:rsid w:val="007365BF"/>
    <w:rsid w:val="007435B5"/>
    <w:rsid w:val="007527D2"/>
    <w:rsid w:val="0077113E"/>
    <w:rsid w:val="00773969"/>
    <w:rsid w:val="00773FB2"/>
    <w:rsid w:val="00776D62"/>
    <w:rsid w:val="00780412"/>
    <w:rsid w:val="00782276"/>
    <w:rsid w:val="00783D64"/>
    <w:rsid w:val="007853A2"/>
    <w:rsid w:val="00792B6E"/>
    <w:rsid w:val="007934F6"/>
    <w:rsid w:val="00795132"/>
    <w:rsid w:val="007964C4"/>
    <w:rsid w:val="007C5120"/>
    <w:rsid w:val="007D1329"/>
    <w:rsid w:val="007D3A50"/>
    <w:rsid w:val="007E122F"/>
    <w:rsid w:val="007E7F1B"/>
    <w:rsid w:val="007F09EE"/>
    <w:rsid w:val="007F1AEB"/>
    <w:rsid w:val="007F318F"/>
    <w:rsid w:val="007F3956"/>
    <w:rsid w:val="007F6D88"/>
    <w:rsid w:val="007F70F4"/>
    <w:rsid w:val="007F79CF"/>
    <w:rsid w:val="00806A0C"/>
    <w:rsid w:val="008070B4"/>
    <w:rsid w:val="00816945"/>
    <w:rsid w:val="0082015D"/>
    <w:rsid w:val="008312A6"/>
    <w:rsid w:val="00833E66"/>
    <w:rsid w:val="00834348"/>
    <w:rsid w:val="00853AE2"/>
    <w:rsid w:val="00853BFC"/>
    <w:rsid w:val="00857956"/>
    <w:rsid w:val="00865B29"/>
    <w:rsid w:val="00870C37"/>
    <w:rsid w:val="00871C5F"/>
    <w:rsid w:val="00871FE1"/>
    <w:rsid w:val="008807AA"/>
    <w:rsid w:val="008854CD"/>
    <w:rsid w:val="0088607E"/>
    <w:rsid w:val="00886781"/>
    <w:rsid w:val="0089014F"/>
    <w:rsid w:val="008949AA"/>
    <w:rsid w:val="008A06A1"/>
    <w:rsid w:val="008A0B4C"/>
    <w:rsid w:val="008A6E26"/>
    <w:rsid w:val="008A76CE"/>
    <w:rsid w:val="008B6B54"/>
    <w:rsid w:val="008C19A9"/>
    <w:rsid w:val="008C1A70"/>
    <w:rsid w:val="008E1D5E"/>
    <w:rsid w:val="008E29CD"/>
    <w:rsid w:val="008E325D"/>
    <w:rsid w:val="008E465A"/>
    <w:rsid w:val="008F38CD"/>
    <w:rsid w:val="008F73FD"/>
    <w:rsid w:val="009022B9"/>
    <w:rsid w:val="00906DAC"/>
    <w:rsid w:val="009119DD"/>
    <w:rsid w:val="009154B1"/>
    <w:rsid w:val="0091670E"/>
    <w:rsid w:val="00916B76"/>
    <w:rsid w:val="0093024A"/>
    <w:rsid w:val="00930723"/>
    <w:rsid w:val="0093304F"/>
    <w:rsid w:val="009417FC"/>
    <w:rsid w:val="00941F8B"/>
    <w:rsid w:val="00954271"/>
    <w:rsid w:val="009643B1"/>
    <w:rsid w:val="0097735D"/>
    <w:rsid w:val="0099610A"/>
    <w:rsid w:val="00997BC1"/>
    <w:rsid w:val="009A55A0"/>
    <w:rsid w:val="009A590C"/>
    <w:rsid w:val="009C34EF"/>
    <w:rsid w:val="009D0F48"/>
    <w:rsid w:val="009D234F"/>
    <w:rsid w:val="009D59E1"/>
    <w:rsid w:val="009E1A4A"/>
    <w:rsid w:val="009E1ED2"/>
    <w:rsid w:val="009E525F"/>
    <w:rsid w:val="009E6AE8"/>
    <w:rsid w:val="009E74CE"/>
    <w:rsid w:val="009F72A8"/>
    <w:rsid w:val="00A038B9"/>
    <w:rsid w:val="00A04416"/>
    <w:rsid w:val="00A171E5"/>
    <w:rsid w:val="00A177C0"/>
    <w:rsid w:val="00A23BFA"/>
    <w:rsid w:val="00A26BC6"/>
    <w:rsid w:val="00A26CBA"/>
    <w:rsid w:val="00A322D8"/>
    <w:rsid w:val="00A327B0"/>
    <w:rsid w:val="00A32D82"/>
    <w:rsid w:val="00A37430"/>
    <w:rsid w:val="00A403AC"/>
    <w:rsid w:val="00A405FC"/>
    <w:rsid w:val="00A4080C"/>
    <w:rsid w:val="00A41C6E"/>
    <w:rsid w:val="00A4244C"/>
    <w:rsid w:val="00A4482D"/>
    <w:rsid w:val="00A5139E"/>
    <w:rsid w:val="00A521E4"/>
    <w:rsid w:val="00A53CB8"/>
    <w:rsid w:val="00A56B7C"/>
    <w:rsid w:val="00A64C16"/>
    <w:rsid w:val="00A677CB"/>
    <w:rsid w:val="00A7037A"/>
    <w:rsid w:val="00A70C32"/>
    <w:rsid w:val="00A7517F"/>
    <w:rsid w:val="00A7694C"/>
    <w:rsid w:val="00A77BE6"/>
    <w:rsid w:val="00A77D72"/>
    <w:rsid w:val="00A819F0"/>
    <w:rsid w:val="00A81BA1"/>
    <w:rsid w:val="00A86068"/>
    <w:rsid w:val="00A90AEE"/>
    <w:rsid w:val="00A93037"/>
    <w:rsid w:val="00AA30C6"/>
    <w:rsid w:val="00AA65AE"/>
    <w:rsid w:val="00AB0BA6"/>
    <w:rsid w:val="00AC292D"/>
    <w:rsid w:val="00AC7D33"/>
    <w:rsid w:val="00AD037F"/>
    <w:rsid w:val="00AD5DC5"/>
    <w:rsid w:val="00AD6CF3"/>
    <w:rsid w:val="00AE2D12"/>
    <w:rsid w:val="00AF2D55"/>
    <w:rsid w:val="00B00C76"/>
    <w:rsid w:val="00B04318"/>
    <w:rsid w:val="00B11DBF"/>
    <w:rsid w:val="00B276FC"/>
    <w:rsid w:val="00B33933"/>
    <w:rsid w:val="00B3501D"/>
    <w:rsid w:val="00B35AFF"/>
    <w:rsid w:val="00B43FF6"/>
    <w:rsid w:val="00B5470B"/>
    <w:rsid w:val="00B54D43"/>
    <w:rsid w:val="00B55F71"/>
    <w:rsid w:val="00B56593"/>
    <w:rsid w:val="00B63044"/>
    <w:rsid w:val="00B66493"/>
    <w:rsid w:val="00B71CAA"/>
    <w:rsid w:val="00B72B65"/>
    <w:rsid w:val="00B75295"/>
    <w:rsid w:val="00B80BC9"/>
    <w:rsid w:val="00B86621"/>
    <w:rsid w:val="00B908AA"/>
    <w:rsid w:val="00B95F30"/>
    <w:rsid w:val="00BA1ED2"/>
    <w:rsid w:val="00BA2808"/>
    <w:rsid w:val="00BA5959"/>
    <w:rsid w:val="00BC4864"/>
    <w:rsid w:val="00BD0A86"/>
    <w:rsid w:val="00BD4C9F"/>
    <w:rsid w:val="00BD50C5"/>
    <w:rsid w:val="00BD62EC"/>
    <w:rsid w:val="00BD7EB9"/>
    <w:rsid w:val="00BE641C"/>
    <w:rsid w:val="00BE6F3F"/>
    <w:rsid w:val="00BE70E9"/>
    <w:rsid w:val="00BF281A"/>
    <w:rsid w:val="00BF3782"/>
    <w:rsid w:val="00C11148"/>
    <w:rsid w:val="00C167B6"/>
    <w:rsid w:val="00C177E3"/>
    <w:rsid w:val="00C205DD"/>
    <w:rsid w:val="00C240DE"/>
    <w:rsid w:val="00C2498C"/>
    <w:rsid w:val="00C25837"/>
    <w:rsid w:val="00C332A3"/>
    <w:rsid w:val="00C340D8"/>
    <w:rsid w:val="00C41786"/>
    <w:rsid w:val="00C44043"/>
    <w:rsid w:val="00C462F9"/>
    <w:rsid w:val="00C54247"/>
    <w:rsid w:val="00C6140F"/>
    <w:rsid w:val="00C64C8B"/>
    <w:rsid w:val="00C64DCB"/>
    <w:rsid w:val="00C66F05"/>
    <w:rsid w:val="00C76A53"/>
    <w:rsid w:val="00C82C89"/>
    <w:rsid w:val="00C866AD"/>
    <w:rsid w:val="00C91957"/>
    <w:rsid w:val="00C9309A"/>
    <w:rsid w:val="00C931AF"/>
    <w:rsid w:val="00C97D8A"/>
    <w:rsid w:val="00CA1345"/>
    <w:rsid w:val="00CB1842"/>
    <w:rsid w:val="00CC1895"/>
    <w:rsid w:val="00CD06F7"/>
    <w:rsid w:val="00CD10D1"/>
    <w:rsid w:val="00CD1A96"/>
    <w:rsid w:val="00CD2229"/>
    <w:rsid w:val="00CD68DC"/>
    <w:rsid w:val="00CD6E24"/>
    <w:rsid w:val="00CD7DB4"/>
    <w:rsid w:val="00CE217E"/>
    <w:rsid w:val="00CF13CE"/>
    <w:rsid w:val="00CF588F"/>
    <w:rsid w:val="00CF6231"/>
    <w:rsid w:val="00D0115C"/>
    <w:rsid w:val="00D04378"/>
    <w:rsid w:val="00D05D3D"/>
    <w:rsid w:val="00D074D6"/>
    <w:rsid w:val="00D11C1D"/>
    <w:rsid w:val="00D12ABB"/>
    <w:rsid w:val="00D21986"/>
    <w:rsid w:val="00D32E5E"/>
    <w:rsid w:val="00D35E4D"/>
    <w:rsid w:val="00D416B1"/>
    <w:rsid w:val="00D45EDC"/>
    <w:rsid w:val="00D47167"/>
    <w:rsid w:val="00D61F99"/>
    <w:rsid w:val="00D63C67"/>
    <w:rsid w:val="00D640A3"/>
    <w:rsid w:val="00D650E1"/>
    <w:rsid w:val="00D72639"/>
    <w:rsid w:val="00D75D52"/>
    <w:rsid w:val="00D801E6"/>
    <w:rsid w:val="00D91577"/>
    <w:rsid w:val="00D95E92"/>
    <w:rsid w:val="00DA1B55"/>
    <w:rsid w:val="00DA2048"/>
    <w:rsid w:val="00DA2DE9"/>
    <w:rsid w:val="00DA7184"/>
    <w:rsid w:val="00DC2E5E"/>
    <w:rsid w:val="00DC580C"/>
    <w:rsid w:val="00DD1000"/>
    <w:rsid w:val="00DD30F9"/>
    <w:rsid w:val="00DD3103"/>
    <w:rsid w:val="00DD3B07"/>
    <w:rsid w:val="00DE04DA"/>
    <w:rsid w:val="00DF3E54"/>
    <w:rsid w:val="00E0147C"/>
    <w:rsid w:val="00E01872"/>
    <w:rsid w:val="00E03472"/>
    <w:rsid w:val="00E0643A"/>
    <w:rsid w:val="00E06E9D"/>
    <w:rsid w:val="00E112ED"/>
    <w:rsid w:val="00E11767"/>
    <w:rsid w:val="00E12D38"/>
    <w:rsid w:val="00E1684E"/>
    <w:rsid w:val="00E205DA"/>
    <w:rsid w:val="00E21AEF"/>
    <w:rsid w:val="00E21B61"/>
    <w:rsid w:val="00E2218C"/>
    <w:rsid w:val="00E31ADB"/>
    <w:rsid w:val="00E555D8"/>
    <w:rsid w:val="00E558F5"/>
    <w:rsid w:val="00E60C03"/>
    <w:rsid w:val="00E6145B"/>
    <w:rsid w:val="00E643C2"/>
    <w:rsid w:val="00E70A14"/>
    <w:rsid w:val="00E72CE9"/>
    <w:rsid w:val="00E7316C"/>
    <w:rsid w:val="00E74E2D"/>
    <w:rsid w:val="00E76643"/>
    <w:rsid w:val="00E769EB"/>
    <w:rsid w:val="00E77A56"/>
    <w:rsid w:val="00E77D59"/>
    <w:rsid w:val="00E77E02"/>
    <w:rsid w:val="00E844ED"/>
    <w:rsid w:val="00E8517B"/>
    <w:rsid w:val="00E907E0"/>
    <w:rsid w:val="00EA29FF"/>
    <w:rsid w:val="00EA654B"/>
    <w:rsid w:val="00EA68B0"/>
    <w:rsid w:val="00EA7CA1"/>
    <w:rsid w:val="00EB1850"/>
    <w:rsid w:val="00EB6BF3"/>
    <w:rsid w:val="00EB7933"/>
    <w:rsid w:val="00EC5469"/>
    <w:rsid w:val="00ED1D0D"/>
    <w:rsid w:val="00ED5588"/>
    <w:rsid w:val="00ED6137"/>
    <w:rsid w:val="00EE01A9"/>
    <w:rsid w:val="00EE5944"/>
    <w:rsid w:val="00EE6A2E"/>
    <w:rsid w:val="00EF26AD"/>
    <w:rsid w:val="00EF2986"/>
    <w:rsid w:val="00EF5256"/>
    <w:rsid w:val="00EF5458"/>
    <w:rsid w:val="00EF5BFF"/>
    <w:rsid w:val="00F06BB6"/>
    <w:rsid w:val="00F07520"/>
    <w:rsid w:val="00F158BB"/>
    <w:rsid w:val="00F15B97"/>
    <w:rsid w:val="00F3225D"/>
    <w:rsid w:val="00F33990"/>
    <w:rsid w:val="00F346E5"/>
    <w:rsid w:val="00F3737D"/>
    <w:rsid w:val="00F41905"/>
    <w:rsid w:val="00F4349A"/>
    <w:rsid w:val="00F44A86"/>
    <w:rsid w:val="00F452C6"/>
    <w:rsid w:val="00F4547C"/>
    <w:rsid w:val="00F46417"/>
    <w:rsid w:val="00F53128"/>
    <w:rsid w:val="00F54BEA"/>
    <w:rsid w:val="00F628AA"/>
    <w:rsid w:val="00F63912"/>
    <w:rsid w:val="00F67C64"/>
    <w:rsid w:val="00F700B1"/>
    <w:rsid w:val="00F732B9"/>
    <w:rsid w:val="00F73682"/>
    <w:rsid w:val="00F73DF2"/>
    <w:rsid w:val="00F75B99"/>
    <w:rsid w:val="00F8186A"/>
    <w:rsid w:val="00F8256B"/>
    <w:rsid w:val="00F939C7"/>
    <w:rsid w:val="00F94A93"/>
    <w:rsid w:val="00FA0233"/>
    <w:rsid w:val="00FA5764"/>
    <w:rsid w:val="00FA5BEE"/>
    <w:rsid w:val="00FB1A31"/>
    <w:rsid w:val="00FB4521"/>
    <w:rsid w:val="00FC1885"/>
    <w:rsid w:val="00FC4757"/>
    <w:rsid w:val="00FC4C86"/>
    <w:rsid w:val="00FC53A8"/>
    <w:rsid w:val="00FC6D8B"/>
    <w:rsid w:val="00FD0053"/>
    <w:rsid w:val="00FE0025"/>
    <w:rsid w:val="00FE08CD"/>
    <w:rsid w:val="00FE5577"/>
    <w:rsid w:val="00FF2348"/>
    <w:rsid w:val="01D8357C"/>
    <w:rsid w:val="02094A42"/>
    <w:rsid w:val="04C133B2"/>
    <w:rsid w:val="057E2266"/>
    <w:rsid w:val="06FA5BC6"/>
    <w:rsid w:val="09313B11"/>
    <w:rsid w:val="09BC2989"/>
    <w:rsid w:val="0C2D2BDA"/>
    <w:rsid w:val="0D415AA0"/>
    <w:rsid w:val="108F735B"/>
    <w:rsid w:val="13431C6D"/>
    <w:rsid w:val="13EF0F4D"/>
    <w:rsid w:val="147B3B16"/>
    <w:rsid w:val="14F8278E"/>
    <w:rsid w:val="15A67AC6"/>
    <w:rsid w:val="15D6617A"/>
    <w:rsid w:val="1652605F"/>
    <w:rsid w:val="1D28001A"/>
    <w:rsid w:val="1D6956E1"/>
    <w:rsid w:val="1F1A7E37"/>
    <w:rsid w:val="1F6E3CDF"/>
    <w:rsid w:val="20036B1D"/>
    <w:rsid w:val="22F33713"/>
    <w:rsid w:val="23401E79"/>
    <w:rsid w:val="267106BA"/>
    <w:rsid w:val="26A74F87"/>
    <w:rsid w:val="294A1DF9"/>
    <w:rsid w:val="2D647B41"/>
    <w:rsid w:val="309F46C3"/>
    <w:rsid w:val="330622CF"/>
    <w:rsid w:val="33DB6AB7"/>
    <w:rsid w:val="344A5A0C"/>
    <w:rsid w:val="36BB1AA7"/>
    <w:rsid w:val="36C52C44"/>
    <w:rsid w:val="37B409D1"/>
    <w:rsid w:val="387A6D5B"/>
    <w:rsid w:val="391A1141"/>
    <w:rsid w:val="3D9F5079"/>
    <w:rsid w:val="3E3C4A69"/>
    <w:rsid w:val="3F900B05"/>
    <w:rsid w:val="488241D3"/>
    <w:rsid w:val="4C224112"/>
    <w:rsid w:val="4CA15D34"/>
    <w:rsid w:val="55532941"/>
    <w:rsid w:val="55AA245F"/>
    <w:rsid w:val="568C6A5A"/>
    <w:rsid w:val="58B01757"/>
    <w:rsid w:val="58C632A9"/>
    <w:rsid w:val="58DA1981"/>
    <w:rsid w:val="5BA611B2"/>
    <w:rsid w:val="5FBF7DBE"/>
    <w:rsid w:val="61F35B36"/>
    <w:rsid w:val="65036564"/>
    <w:rsid w:val="668C24EA"/>
    <w:rsid w:val="66D22629"/>
    <w:rsid w:val="684F2D75"/>
    <w:rsid w:val="6B9419A4"/>
    <w:rsid w:val="6CB65E7A"/>
    <w:rsid w:val="6D7A138F"/>
    <w:rsid w:val="72077373"/>
    <w:rsid w:val="723839D1"/>
    <w:rsid w:val="742A661D"/>
    <w:rsid w:val="753F52D1"/>
    <w:rsid w:val="78871435"/>
    <w:rsid w:val="78947487"/>
    <w:rsid w:val="78F7466B"/>
    <w:rsid w:val="791F4419"/>
    <w:rsid w:val="79EA3789"/>
    <w:rsid w:val="7A3156CE"/>
    <w:rsid w:val="7B032D3A"/>
    <w:rsid w:val="7BC26188"/>
    <w:rsid w:val="7DB5156B"/>
    <w:rsid w:val="7DFFF26D"/>
    <w:rsid w:val="7E24641D"/>
    <w:rsid w:val="7F7C1696"/>
    <w:rsid w:val="7FFD1E9C"/>
    <w:rsid w:val="97EFBFD0"/>
    <w:rsid w:val="EDE54F65"/>
    <w:rsid w:val="F6FF174B"/>
    <w:rsid w:val="FA3FB573"/>
    <w:rsid w:val="FEFFC207"/>
    <w:rsid w:val="FF6F7607"/>
    <w:rsid w:val="FFBF9984"/>
    <w:rsid w:val="FFBFB299"/>
    <w:rsid w:val="FFF1B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Plain Text"/>
    <w:basedOn w:val="1"/>
    <w:qFormat/>
    <w:uiPriority w:val="0"/>
    <w:rPr>
      <w:rFonts w:ascii="宋体" w:hAnsi="Courier New" w:eastAsia="宋体" w:cs="Times New Roman"/>
      <w:szCs w:val="20"/>
    </w:rPr>
  </w:style>
  <w:style w:type="paragraph" w:styleId="5">
    <w:name w:val="Date"/>
    <w:basedOn w:val="1"/>
    <w:next w:val="1"/>
    <w:link w:val="20"/>
    <w:qFormat/>
    <w:uiPriority w:val="0"/>
    <w:pPr>
      <w:ind w:left="1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正文缩进1"/>
    <w:basedOn w:val="1"/>
    <w:qFormat/>
    <w:uiPriority w:val="0"/>
    <w:pPr>
      <w:ind w:firstLine="880" w:firstLineChars="200"/>
    </w:pPr>
  </w:style>
  <w:style w:type="character" w:customStyle="1" w:styleId="14">
    <w:name w:val="页眉 字符"/>
    <w:basedOn w:val="11"/>
    <w:link w:val="7"/>
    <w:qFormat/>
    <w:uiPriority w:val="0"/>
    <w:rPr>
      <w:kern w:val="2"/>
      <w:sz w:val="18"/>
      <w:szCs w:val="18"/>
    </w:rPr>
  </w:style>
  <w:style w:type="character" w:customStyle="1" w:styleId="15">
    <w:name w:val="页脚 字符"/>
    <w:basedOn w:val="11"/>
    <w:link w:val="6"/>
    <w:qFormat/>
    <w:uiPriority w:val="99"/>
    <w:rPr>
      <w:kern w:val="2"/>
      <w:sz w:val="18"/>
      <w:szCs w:val="18"/>
    </w:rPr>
  </w:style>
  <w:style w:type="character" w:customStyle="1" w:styleId="16">
    <w:name w:val="批注文字 字符"/>
    <w:basedOn w:val="11"/>
    <w:link w:val="3"/>
    <w:qFormat/>
    <w:uiPriority w:val="0"/>
    <w:rPr>
      <w:kern w:val="2"/>
      <w:sz w:val="21"/>
      <w:szCs w:val="24"/>
    </w:rPr>
  </w:style>
  <w:style w:type="character" w:customStyle="1" w:styleId="17">
    <w:name w:val="批注主题 字符"/>
    <w:basedOn w:val="16"/>
    <w:link w:val="8"/>
    <w:qFormat/>
    <w:uiPriority w:val="0"/>
    <w:rPr>
      <w:b/>
      <w:bCs/>
      <w:kern w:val="2"/>
      <w:sz w:val="21"/>
      <w:szCs w:val="24"/>
    </w:rPr>
  </w:style>
  <w:style w:type="paragraph" w:customStyle="1" w:styleId="18">
    <w:name w:val="列表段落1"/>
    <w:basedOn w:val="1"/>
    <w:qFormat/>
    <w:uiPriority w:val="99"/>
    <w:pPr>
      <w:ind w:firstLine="420" w:firstLineChars="200"/>
    </w:pPr>
  </w:style>
  <w:style w:type="paragraph" w:customStyle="1" w:styleId="19">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0">
    <w:name w:val="日期 字符"/>
    <w:basedOn w:val="11"/>
    <w:link w:val="5"/>
    <w:qFormat/>
    <w:uiPriority w:val="0"/>
    <w:rPr>
      <w:kern w:val="2"/>
      <w:sz w:val="21"/>
      <w:szCs w:val="24"/>
    </w:rPr>
  </w:style>
  <w:style w:type="paragraph" w:customStyle="1" w:styleId="21">
    <w:name w:val="Other|1"/>
    <w:basedOn w:val="1"/>
    <w:qFormat/>
    <w:uiPriority w:val="0"/>
    <w:pPr>
      <w:jc w:val="center"/>
    </w:pPr>
    <w:rPr>
      <w:sz w:val="18"/>
      <w:szCs w:val="18"/>
    </w:rPr>
  </w:style>
  <w:style w:type="paragraph" w:customStyle="1" w:styleId="22">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3">
    <w:name w:val="font11"/>
    <w:basedOn w:val="11"/>
    <w:qFormat/>
    <w:uiPriority w:val="0"/>
    <w:rPr>
      <w:rFonts w:hint="eastAsia" w:ascii="宋体" w:hAnsi="宋体" w:eastAsia="宋体" w:cs="宋体"/>
      <w:color w:val="000000"/>
      <w:sz w:val="24"/>
      <w:szCs w:val="24"/>
      <w:u w:val="none"/>
    </w:rPr>
  </w:style>
  <w:style w:type="character" w:customStyle="1" w:styleId="24">
    <w:name w:val="font21"/>
    <w:basedOn w:val="11"/>
    <w:qFormat/>
    <w:uiPriority w:val="0"/>
    <w:rPr>
      <w:rFonts w:ascii="Arial" w:hAnsi="Arial" w:cs="Arial"/>
      <w:color w:val="000000"/>
      <w:sz w:val="24"/>
      <w:szCs w:val="24"/>
      <w:u w:val="none"/>
    </w:rPr>
  </w:style>
  <w:style w:type="paragraph" w:customStyle="1" w:styleId="25">
    <w:name w:val="修订3"/>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1231</Words>
  <Characters>7019</Characters>
  <Lines>58</Lines>
  <Paragraphs>16</Paragraphs>
  <TotalTime>397</TotalTime>
  <ScaleCrop>false</ScaleCrop>
  <LinksUpToDate>false</LinksUpToDate>
  <CharactersWithSpaces>8234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2022-01-01T10:46:00Z</dcterms:created>
  <dc:creator>huain</dc:creator>
  <cp:lastModifiedBy>zhangkai</cp:lastModifiedBy>
  <cp:lastPrinted>2024-03-07T15:42:57Z</cp:lastPrinted>
  <dcterms:modified xsi:type="dcterms:W3CDTF">2024-03-07T15:55:45Z</dcterms:modified>
  <cp:revision>545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A4FCCB46BF6E4DC5909C205D612A2CD8</vt:lpwstr>
  </property>
  <property fmtid="{D5CDD505-2E9C-101B-9397-08002B2CF9AE}" pid="4" name="commondata">
    <vt:lpwstr>eyJoZGlkIjoiMTNhMmEzYjZiMzU1ZWEzMDUyYWQ3NjNhMGE0NzY4NDYifQ==</vt:lpwstr>
  </property>
</Properties>
</file>